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AF9762" w14:textId="77777777" w:rsidR="008D5D40" w:rsidRDefault="008D5D40" w:rsidP="008D5D40">
      <w:pPr>
        <w:contextualSpacing/>
        <w:rPr>
          <w:rFonts w:ascii="Arial" w:hAnsi="Arial" w:cs="Arial"/>
          <w:b/>
        </w:rPr>
      </w:pPr>
      <w:r>
        <w:rPr>
          <w:rFonts w:ascii="Arial" w:hAnsi="Arial" w:cs="Arial"/>
          <w:b/>
        </w:rPr>
        <w:t>Online Resource 2</w:t>
      </w:r>
    </w:p>
    <w:p w14:paraId="6E4F83C2" w14:textId="77777777" w:rsidR="008D5D40" w:rsidRPr="001C7927" w:rsidRDefault="008D5D40" w:rsidP="008D5D40">
      <w:pPr>
        <w:contextualSpacing/>
        <w:rPr>
          <w:rFonts w:ascii="Arial" w:hAnsi="Arial" w:cs="Arial"/>
          <w:b/>
        </w:rPr>
      </w:pPr>
    </w:p>
    <w:p w14:paraId="7B7E9EA9" w14:textId="77777777" w:rsidR="008D5D40" w:rsidRDefault="008D5D40" w:rsidP="008D5D40">
      <w:pPr>
        <w:ind w:right="1440"/>
        <w:rPr>
          <w:rFonts w:ascii="Arial" w:hAnsi="Arial" w:cs="Arial"/>
          <w:b/>
          <w:bCs/>
        </w:rPr>
      </w:pPr>
      <w:r w:rsidRPr="00740CDA">
        <w:rPr>
          <w:rFonts w:ascii="Arial" w:hAnsi="Arial" w:cs="Arial"/>
          <w:bCs/>
        </w:rPr>
        <w:t>How resilient is the United States’ food system to pandemics</w:t>
      </w:r>
      <w:r w:rsidRPr="00D50916">
        <w:rPr>
          <w:rFonts w:ascii="Arial" w:hAnsi="Arial" w:cs="Arial"/>
          <w:b/>
          <w:bCs/>
        </w:rPr>
        <w:t>?</w:t>
      </w:r>
    </w:p>
    <w:p w14:paraId="4399BCE5" w14:textId="77777777" w:rsidR="008D5D40" w:rsidRDefault="008D5D40" w:rsidP="008D5D40">
      <w:pPr>
        <w:ind w:right="1440"/>
        <w:rPr>
          <w:rFonts w:ascii="Arial" w:hAnsi="Arial" w:cs="Arial"/>
        </w:rPr>
      </w:pPr>
    </w:p>
    <w:p w14:paraId="7BF06EA3" w14:textId="77777777" w:rsidR="008D5D40" w:rsidRPr="00740CDA" w:rsidRDefault="008D5D40" w:rsidP="008D5D40">
      <w:pPr>
        <w:ind w:right="1440"/>
        <w:rPr>
          <w:rFonts w:ascii="Arial" w:hAnsi="Arial" w:cs="Arial"/>
          <w:b/>
          <w:bCs/>
        </w:rPr>
      </w:pPr>
      <w:r>
        <w:rPr>
          <w:rFonts w:ascii="Arial" w:hAnsi="Arial" w:cs="Arial"/>
        </w:rPr>
        <w:t>Journal of Environmental Studies and Sciences</w:t>
      </w:r>
    </w:p>
    <w:p w14:paraId="51D14E10" w14:textId="77777777" w:rsidR="008D5D40" w:rsidRDefault="008D5D40" w:rsidP="008D5D40">
      <w:pPr>
        <w:contextualSpacing/>
        <w:rPr>
          <w:rFonts w:ascii="Arial" w:hAnsi="Arial" w:cs="Arial"/>
        </w:rPr>
      </w:pPr>
    </w:p>
    <w:p w14:paraId="65AC968C" w14:textId="77777777" w:rsidR="008D5D40" w:rsidRDefault="008D5D40" w:rsidP="008D5D40">
      <w:pPr>
        <w:contextualSpacing/>
        <w:rPr>
          <w:rFonts w:ascii="Arial" w:hAnsi="Arial" w:cs="Arial"/>
        </w:rPr>
      </w:pPr>
      <w:r>
        <w:rPr>
          <w:rFonts w:ascii="Arial" w:hAnsi="Arial" w:cs="Arial"/>
        </w:rPr>
        <w:t>Andrew G. Huff Ph.D., Walter E. Beyeler M.S.E., Nicholas S. Kelley, Ph.D. and Joseph A. McNitt</w:t>
      </w:r>
    </w:p>
    <w:p w14:paraId="291877CA" w14:textId="77777777" w:rsidR="008D5D40" w:rsidRDefault="008D5D40" w:rsidP="008D5D40">
      <w:pPr>
        <w:contextualSpacing/>
        <w:rPr>
          <w:rFonts w:ascii="Arial" w:hAnsi="Arial" w:cs="Arial"/>
        </w:rPr>
      </w:pPr>
    </w:p>
    <w:p w14:paraId="2AB84EAF" w14:textId="77777777" w:rsidR="008D5D40" w:rsidRDefault="008D5D40" w:rsidP="008D5D40">
      <w:pPr>
        <w:contextualSpacing/>
        <w:rPr>
          <w:rFonts w:ascii="Arial" w:hAnsi="Arial" w:cs="Arial"/>
          <w:u w:val="single"/>
        </w:rPr>
      </w:pPr>
      <w:r>
        <w:rPr>
          <w:rFonts w:ascii="Arial" w:hAnsi="Arial" w:cs="Arial"/>
        </w:rPr>
        <w:t>Corresponding author: huff@ecohealthalliance.org</w:t>
      </w:r>
    </w:p>
    <w:p w14:paraId="7BAF624B" w14:textId="77777777" w:rsidR="008D5D40" w:rsidRDefault="008D5D40" w:rsidP="008D5D40">
      <w:pPr>
        <w:contextualSpacing/>
        <w:rPr>
          <w:rFonts w:ascii="Arial" w:hAnsi="Arial" w:cs="Arial"/>
        </w:rPr>
      </w:pPr>
    </w:p>
    <w:p w14:paraId="125AC578" w14:textId="77777777" w:rsidR="008D5D40" w:rsidRPr="00FC0859" w:rsidRDefault="008D5D40" w:rsidP="008D5D40">
      <w:pPr>
        <w:contextualSpacing/>
        <w:rPr>
          <w:rFonts w:ascii="Arial" w:hAnsi="Arial" w:cs="Arial"/>
          <w:i/>
        </w:rPr>
      </w:pPr>
      <w:r>
        <w:rPr>
          <w:rFonts w:ascii="Arial" w:hAnsi="Arial" w:cs="Arial"/>
          <w:i/>
        </w:rPr>
        <w:t>Supplemental 1</w:t>
      </w:r>
      <w:r w:rsidRPr="00FC0859">
        <w:rPr>
          <w:rFonts w:ascii="Arial" w:hAnsi="Arial" w:cs="Arial"/>
          <w:i/>
        </w:rPr>
        <w:t xml:space="preserve"> – </w:t>
      </w:r>
      <w:r>
        <w:rPr>
          <w:rFonts w:ascii="Arial" w:hAnsi="Arial" w:cs="Arial"/>
          <w:i/>
        </w:rPr>
        <w:t xml:space="preserve">Experiment 1: </w:t>
      </w:r>
      <w:r w:rsidRPr="00FC0859">
        <w:rPr>
          <w:rFonts w:ascii="Arial" w:hAnsi="Arial" w:cs="Arial"/>
          <w:i/>
        </w:rPr>
        <w:t>The effect of worker absenteeism on the transportation system</w:t>
      </w:r>
    </w:p>
    <w:p w14:paraId="3F564790" w14:textId="77777777" w:rsidR="008D5D40" w:rsidRPr="00FC0859" w:rsidRDefault="008D5D40" w:rsidP="008D5D40">
      <w:pPr>
        <w:contextualSpacing/>
        <w:rPr>
          <w:rFonts w:ascii="Arial" w:hAnsi="Arial" w:cs="Arial"/>
        </w:rPr>
      </w:pPr>
      <w:r w:rsidRPr="00FC0859">
        <w:rPr>
          <w:rFonts w:ascii="Arial" w:hAnsi="Arial" w:cs="Arial"/>
        </w:rPr>
        <w:tab/>
        <w:t>In the model, the transportation system moves necessary inputs to farms, from farms to processors, from processors to distributors, and from distribu</w:t>
      </w:r>
      <w:r>
        <w:rPr>
          <w:rFonts w:ascii="Arial" w:hAnsi="Arial" w:cs="Arial"/>
        </w:rPr>
        <w:t xml:space="preserve">tors to retail outlets.  The </w:t>
      </w:r>
      <w:r w:rsidRPr="00FC0859">
        <w:rPr>
          <w:rFonts w:ascii="Arial" w:hAnsi="Arial" w:cs="Arial"/>
        </w:rPr>
        <w:t xml:space="preserve">only variable manipulated is the rate of worker absenteeism in the transportation system (i.e., a sensitivity analysis).  No other variables were manipulated in the model.  All other systems and their corresponding variables in the model were set to operate at their maximum capacity (e.g., communication, electricity, fuel, water, and waste).  In real life, worker absenteeism could cause degradation to </w:t>
      </w:r>
      <w:r w:rsidRPr="001B1946">
        <w:rPr>
          <w:rFonts w:ascii="Arial" w:hAnsi="Arial" w:cs="Arial"/>
        </w:rPr>
        <w:t>these other necessary systems and their disruption could independently disrupt the food and system.  These combinations of disruptions are not tested.</w:t>
      </w:r>
      <w:r>
        <w:rPr>
          <w:rFonts w:ascii="Arial" w:hAnsi="Arial" w:cs="Arial"/>
        </w:rPr>
        <w:t xml:space="preserve">  T</w:t>
      </w:r>
      <w:r w:rsidRPr="00FC0859">
        <w:rPr>
          <w:rFonts w:ascii="Arial" w:hAnsi="Arial" w:cs="Arial"/>
        </w:rPr>
        <w:t>he inventory of the food supply upstream of food processors (at farms), which is the largest food storage in the system, is never transported to consumers (Figures</w:t>
      </w:r>
      <w:r>
        <w:rPr>
          <w:rFonts w:ascii="Arial" w:hAnsi="Arial" w:cs="Arial"/>
        </w:rPr>
        <w:t xml:space="preserve"> S1</w:t>
      </w:r>
      <w:r w:rsidRPr="00FC0859">
        <w:rPr>
          <w:rFonts w:ascii="Arial" w:hAnsi="Arial" w:cs="Arial"/>
        </w:rPr>
        <w:t xml:space="preserve"> </w:t>
      </w:r>
      <w:r>
        <w:rPr>
          <w:rFonts w:ascii="Arial" w:hAnsi="Arial" w:cs="Arial"/>
        </w:rPr>
        <w:t>&amp; S2</w:t>
      </w:r>
      <w:r w:rsidRPr="00FC0859">
        <w:rPr>
          <w:rFonts w:ascii="Arial" w:hAnsi="Arial" w:cs="Arial"/>
        </w:rPr>
        <w:t xml:space="preserve"> and Table </w:t>
      </w:r>
      <w:r>
        <w:rPr>
          <w:rFonts w:ascii="Arial" w:hAnsi="Arial" w:cs="Arial"/>
        </w:rPr>
        <w:t>S</w:t>
      </w:r>
      <w:r w:rsidRPr="00FC0859">
        <w:rPr>
          <w:rFonts w:ascii="Arial" w:hAnsi="Arial" w:cs="Arial"/>
        </w:rPr>
        <w:t>2).  Therefore, there is essentially no food available to consumers at pandemic-level worker absenteeism (30% worker absenteeism peaks in the middle of a 188 day wave).</w:t>
      </w:r>
    </w:p>
    <w:p w14:paraId="6C043747" w14:textId="77777777" w:rsidR="008D5D40" w:rsidRPr="001B1946" w:rsidRDefault="008D5D40" w:rsidP="008D5D40">
      <w:pPr>
        <w:contextualSpacing/>
        <w:rPr>
          <w:rFonts w:ascii="Arial" w:hAnsi="Arial" w:cs="Arial"/>
        </w:rPr>
      </w:pPr>
    </w:p>
    <w:p w14:paraId="78C98212" w14:textId="77777777" w:rsidR="008D5D40" w:rsidRPr="001B1946" w:rsidRDefault="008D5D40" w:rsidP="008D5D40">
      <w:pPr>
        <w:contextualSpacing/>
        <w:rPr>
          <w:rFonts w:ascii="Arial" w:hAnsi="Arial" w:cs="Arial"/>
        </w:rPr>
      </w:pPr>
    </w:p>
    <w:p w14:paraId="658FE04D" w14:textId="77777777" w:rsidR="008D5D40" w:rsidRPr="001B1946" w:rsidRDefault="008D5D40" w:rsidP="008D5D40">
      <w:pPr>
        <w:jc w:val="center"/>
        <w:rPr>
          <w:rFonts w:ascii="Arial" w:hAnsi="Arial" w:cs="Arial"/>
        </w:rPr>
      </w:pPr>
      <w:r w:rsidRPr="001B1946">
        <w:rPr>
          <w:rFonts w:ascii="Arial" w:hAnsi="Arial" w:cs="Arial"/>
          <w:noProof/>
        </w:rPr>
        <w:drawing>
          <wp:inline distT="0" distB="0" distL="0" distR="0" wp14:anchorId="2959FFF1" wp14:editId="7CBC8EB3">
            <wp:extent cx="3573780" cy="2911245"/>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75711" cy="2912818"/>
                    </a:xfrm>
                    <a:prstGeom prst="rect">
                      <a:avLst/>
                    </a:prstGeom>
                    <a:noFill/>
                    <a:ln>
                      <a:noFill/>
                    </a:ln>
                  </pic:spPr>
                </pic:pic>
              </a:graphicData>
            </a:graphic>
          </wp:inline>
        </w:drawing>
      </w:r>
    </w:p>
    <w:p w14:paraId="5B9CDC3D" w14:textId="77777777" w:rsidR="008D5D40" w:rsidRPr="001B1946" w:rsidRDefault="008D5D40" w:rsidP="008D5D40">
      <w:pPr>
        <w:ind w:left="1170" w:hanging="1170"/>
        <w:rPr>
          <w:rFonts w:ascii="Arial" w:hAnsi="Arial" w:cs="Arial"/>
        </w:rPr>
      </w:pPr>
      <w:r w:rsidRPr="00F24FD2">
        <w:rPr>
          <w:rFonts w:ascii="Arial" w:hAnsi="Arial" w:cs="Arial"/>
          <w:b/>
        </w:rPr>
        <w:lastRenderedPageBreak/>
        <w:t>Figure S1.</w:t>
      </w:r>
      <w:r>
        <w:rPr>
          <w:rFonts w:ascii="Arial" w:hAnsi="Arial" w:cs="Arial"/>
        </w:rPr>
        <w:t xml:space="preserve"> </w:t>
      </w:r>
      <w:r w:rsidRPr="001B1946">
        <w:rPr>
          <w:rFonts w:ascii="Arial" w:hAnsi="Arial" w:cs="Arial"/>
        </w:rPr>
        <w:t>Histogram (below) stacked with box and whisker plot (above) of the distribution of cumulative hunger-days (X axis) over</w:t>
      </w:r>
      <w:r>
        <w:rPr>
          <w:rFonts w:ascii="Arial" w:hAnsi="Arial" w:cs="Arial"/>
        </w:rPr>
        <w:t xml:space="preserve"> 800 days, over 2,000 model simulations</w:t>
      </w:r>
      <w:r w:rsidRPr="001B1946">
        <w:rPr>
          <w:rFonts w:ascii="Arial" w:hAnsi="Arial" w:cs="Arial"/>
        </w:rPr>
        <w:t>.  The results indicate a significant reduction in the amount of available food during a pandemic.  The median of 2,000 simulations is roughly 566 hunger-days per person, in the United States.</w:t>
      </w:r>
    </w:p>
    <w:p w14:paraId="2BB9EA13" w14:textId="77777777" w:rsidR="008D5D40" w:rsidRPr="001B1946" w:rsidRDefault="008D5D40" w:rsidP="008D5D40">
      <w:pPr>
        <w:contextualSpacing/>
        <w:rPr>
          <w:rFonts w:ascii="Arial" w:hAnsi="Arial" w:cs="Arial"/>
        </w:rPr>
      </w:pPr>
    </w:p>
    <w:p w14:paraId="1655B38C" w14:textId="77777777" w:rsidR="008D5D40" w:rsidRDefault="008D5D40" w:rsidP="008D5D40">
      <w:pPr>
        <w:ind w:left="1170" w:hanging="1170"/>
        <w:rPr>
          <w:rFonts w:ascii="Arial" w:hAnsi="Arial" w:cs="Arial"/>
        </w:rPr>
      </w:pPr>
    </w:p>
    <w:p w14:paraId="70D5B0C3" w14:textId="77777777" w:rsidR="008D5D40" w:rsidRPr="00FC0859" w:rsidRDefault="008D5D40" w:rsidP="008D5D40">
      <w:pPr>
        <w:tabs>
          <w:tab w:val="left" w:pos="1080"/>
        </w:tabs>
        <w:ind w:firstLine="720"/>
        <w:rPr>
          <w:rFonts w:ascii="Arial" w:hAnsi="Arial" w:cs="Arial"/>
        </w:rPr>
      </w:pPr>
      <w:r w:rsidRPr="00FC0859">
        <w:rPr>
          <w:rFonts w:ascii="Arial" w:hAnsi="Arial" w:cs="Arial"/>
          <w:noProof/>
          <w:color w:val="000000"/>
          <w:sz w:val="18"/>
          <w:szCs w:val="18"/>
        </w:rPr>
        <w:drawing>
          <wp:inline distT="0" distB="0" distL="0" distR="0" wp14:anchorId="68BB542C" wp14:editId="75991298">
            <wp:extent cx="5257800" cy="3271142"/>
            <wp:effectExtent l="0" t="0" r="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60538" cy="3272845"/>
                    </a:xfrm>
                    <a:prstGeom prst="rect">
                      <a:avLst/>
                    </a:prstGeom>
                    <a:noFill/>
                    <a:ln>
                      <a:noFill/>
                    </a:ln>
                  </pic:spPr>
                </pic:pic>
              </a:graphicData>
            </a:graphic>
          </wp:inline>
        </w:drawing>
      </w:r>
    </w:p>
    <w:p w14:paraId="50EB1DCD" w14:textId="77777777" w:rsidR="008D5D40" w:rsidRPr="00FC0859" w:rsidRDefault="008D5D40" w:rsidP="008D5D40">
      <w:pPr>
        <w:ind w:left="1260" w:hanging="1260"/>
        <w:rPr>
          <w:rFonts w:ascii="Arial" w:hAnsi="Arial" w:cs="Arial"/>
        </w:rPr>
      </w:pPr>
      <w:r w:rsidRPr="00F24FD2">
        <w:rPr>
          <w:rFonts w:ascii="Arial" w:hAnsi="Arial" w:cs="Arial"/>
          <w:b/>
        </w:rPr>
        <w:t>Figure S1.</w:t>
      </w:r>
      <w:r w:rsidRPr="00FC0859">
        <w:rPr>
          <w:rFonts w:ascii="Arial" w:hAnsi="Arial" w:cs="Arial"/>
        </w:rPr>
        <w:t xml:space="preserve">  The cumulative distribution function plot illustrating the relationship between cumulative hunger-days and their probabil</w:t>
      </w:r>
      <w:r>
        <w:rPr>
          <w:rFonts w:ascii="Arial" w:hAnsi="Arial" w:cs="Arial"/>
        </w:rPr>
        <w:t>ity of occurrence.</w:t>
      </w:r>
    </w:p>
    <w:p w14:paraId="66E33024" w14:textId="77777777" w:rsidR="008D5D40" w:rsidRDefault="008D5D40" w:rsidP="008D5D40">
      <w:pPr>
        <w:rPr>
          <w:rFonts w:ascii="Arial" w:hAnsi="Arial" w:cs="Arial"/>
        </w:rPr>
      </w:pPr>
    </w:p>
    <w:p w14:paraId="34BAB9C8" w14:textId="77777777" w:rsidR="008D5D40" w:rsidRDefault="008D5D40" w:rsidP="008D5D40">
      <w:pPr>
        <w:rPr>
          <w:rFonts w:ascii="Arial" w:hAnsi="Arial" w:cs="Arial"/>
        </w:rPr>
      </w:pPr>
    </w:p>
    <w:p w14:paraId="7A760C4A" w14:textId="77777777" w:rsidR="008D5D40" w:rsidRPr="001B1946" w:rsidRDefault="008D5D40" w:rsidP="008D5D40">
      <w:pPr>
        <w:ind w:left="1170" w:hanging="1170"/>
        <w:rPr>
          <w:rFonts w:ascii="Arial" w:hAnsi="Arial" w:cs="Arial"/>
        </w:rPr>
      </w:pPr>
      <w:r w:rsidRPr="00F24FD2">
        <w:rPr>
          <w:rFonts w:ascii="Arial" w:hAnsi="Arial" w:cs="Arial"/>
          <w:b/>
        </w:rPr>
        <w:t>Table S1.</w:t>
      </w:r>
      <w:r>
        <w:rPr>
          <w:rFonts w:ascii="Arial" w:hAnsi="Arial" w:cs="Arial"/>
        </w:rPr>
        <w:t xml:space="preserve">  Quantiles and moments; a</w:t>
      </w:r>
      <w:r w:rsidRPr="001B1946">
        <w:rPr>
          <w:rFonts w:ascii="Arial" w:hAnsi="Arial" w:cs="Arial"/>
        </w:rPr>
        <w:t>ll quantiles result in an amount of hunger-days that are not survivable.</w:t>
      </w:r>
    </w:p>
    <w:p w14:paraId="1DC25C89" w14:textId="77777777" w:rsidR="008D5D40" w:rsidRPr="001B1946" w:rsidRDefault="008D5D40" w:rsidP="008D5D40">
      <w:pPr>
        <w:keepNext/>
        <w:autoSpaceDE w:val="0"/>
        <w:autoSpaceDN w:val="0"/>
        <w:adjustRightInd w:val="0"/>
        <w:rPr>
          <w:rFonts w:ascii="Arial" w:hAnsi="Arial" w:cs="Arial"/>
          <w:b/>
          <w:bCs/>
          <w:color w:val="000000"/>
        </w:rPr>
      </w:pPr>
    </w:p>
    <w:tbl>
      <w:tblPr>
        <w:tblW w:w="0" w:type="auto"/>
        <w:jc w:val="center"/>
        <w:tblLayout w:type="fixed"/>
        <w:tblCellMar>
          <w:left w:w="40" w:type="dxa"/>
          <w:right w:w="40" w:type="dxa"/>
        </w:tblCellMar>
        <w:tblLook w:val="0000" w:firstRow="0" w:lastRow="0" w:firstColumn="0" w:lastColumn="0" w:noHBand="0" w:noVBand="0"/>
      </w:tblPr>
      <w:tblGrid>
        <w:gridCol w:w="1020"/>
        <w:gridCol w:w="1280"/>
        <w:gridCol w:w="980"/>
        <w:gridCol w:w="2393"/>
        <w:gridCol w:w="1876"/>
      </w:tblGrid>
      <w:tr w:rsidR="008D5D40" w:rsidRPr="001B1946" w14:paraId="72DDAC45" w14:textId="77777777" w:rsidTr="00C4251A">
        <w:trPr>
          <w:tblHeader/>
          <w:jc w:val="center"/>
        </w:trPr>
        <w:tc>
          <w:tcPr>
            <w:tcW w:w="1020" w:type="dxa"/>
            <w:tcBorders>
              <w:top w:val="single" w:sz="18" w:space="0" w:color="auto"/>
              <w:left w:val="nil"/>
              <w:bottom w:val="single" w:sz="18" w:space="0" w:color="auto"/>
              <w:right w:val="nil"/>
            </w:tcBorders>
          </w:tcPr>
          <w:p w14:paraId="4464ABBE" w14:textId="77777777" w:rsidR="008D5D40" w:rsidRPr="001B1946" w:rsidRDefault="008D5D40" w:rsidP="00C4251A">
            <w:pPr>
              <w:autoSpaceDE w:val="0"/>
              <w:autoSpaceDN w:val="0"/>
              <w:adjustRightInd w:val="0"/>
              <w:rPr>
                <w:rFonts w:ascii="Arial" w:hAnsi="Arial" w:cs="Arial"/>
                <w:b/>
                <w:bCs/>
                <w:color w:val="000000"/>
              </w:rPr>
            </w:pPr>
            <w:r w:rsidRPr="001B1946">
              <w:rPr>
                <w:rFonts w:ascii="Arial" w:hAnsi="Arial" w:cs="Arial"/>
                <w:b/>
                <w:bCs/>
                <w:color w:val="000000"/>
              </w:rPr>
              <w:t xml:space="preserve"> </w:t>
            </w:r>
          </w:p>
        </w:tc>
        <w:tc>
          <w:tcPr>
            <w:tcW w:w="1280" w:type="dxa"/>
            <w:tcBorders>
              <w:top w:val="single" w:sz="18" w:space="0" w:color="auto"/>
              <w:left w:val="nil"/>
              <w:bottom w:val="single" w:sz="18" w:space="0" w:color="auto"/>
              <w:right w:val="nil"/>
            </w:tcBorders>
          </w:tcPr>
          <w:p w14:paraId="651D65CC" w14:textId="77777777" w:rsidR="008D5D40" w:rsidRPr="001B1946" w:rsidRDefault="008D5D40" w:rsidP="00C4251A">
            <w:pPr>
              <w:keepNext/>
              <w:autoSpaceDE w:val="0"/>
              <w:autoSpaceDN w:val="0"/>
              <w:adjustRightInd w:val="0"/>
              <w:rPr>
                <w:rFonts w:ascii="Arial" w:hAnsi="Arial" w:cs="Arial"/>
                <w:b/>
                <w:bCs/>
                <w:color w:val="000000"/>
              </w:rPr>
            </w:pPr>
            <w:r w:rsidRPr="001B1946">
              <w:rPr>
                <w:rFonts w:ascii="Arial" w:hAnsi="Arial" w:cs="Arial"/>
                <w:b/>
                <w:bCs/>
                <w:color w:val="000000"/>
              </w:rPr>
              <w:t xml:space="preserve"> Quantiles</w:t>
            </w:r>
          </w:p>
        </w:tc>
        <w:tc>
          <w:tcPr>
            <w:tcW w:w="980" w:type="dxa"/>
            <w:tcBorders>
              <w:top w:val="single" w:sz="18" w:space="0" w:color="auto"/>
              <w:left w:val="nil"/>
              <w:bottom w:val="single" w:sz="18" w:space="0" w:color="auto"/>
              <w:right w:val="nil"/>
            </w:tcBorders>
          </w:tcPr>
          <w:p w14:paraId="33D731C8" w14:textId="77777777" w:rsidR="008D5D40" w:rsidRPr="001B1946" w:rsidRDefault="008D5D40" w:rsidP="00C4251A">
            <w:pPr>
              <w:autoSpaceDE w:val="0"/>
              <w:autoSpaceDN w:val="0"/>
              <w:adjustRightInd w:val="0"/>
              <w:jc w:val="right"/>
              <w:rPr>
                <w:rFonts w:ascii="Arial" w:hAnsi="Arial" w:cs="Arial"/>
                <w:b/>
                <w:bCs/>
                <w:color w:val="000000"/>
              </w:rPr>
            </w:pPr>
            <w:r w:rsidRPr="001B1946">
              <w:rPr>
                <w:rFonts w:ascii="Arial" w:hAnsi="Arial" w:cs="Arial"/>
                <w:b/>
                <w:bCs/>
                <w:color w:val="000000"/>
              </w:rPr>
              <w:t xml:space="preserve"> </w:t>
            </w:r>
          </w:p>
        </w:tc>
        <w:tc>
          <w:tcPr>
            <w:tcW w:w="4269" w:type="dxa"/>
            <w:gridSpan w:val="2"/>
            <w:tcBorders>
              <w:top w:val="single" w:sz="18" w:space="0" w:color="auto"/>
              <w:left w:val="nil"/>
              <w:bottom w:val="single" w:sz="18" w:space="0" w:color="auto"/>
              <w:right w:val="nil"/>
            </w:tcBorders>
          </w:tcPr>
          <w:p w14:paraId="619D83FF" w14:textId="77777777" w:rsidR="008D5D40" w:rsidRPr="001B1946" w:rsidRDefault="008D5D40" w:rsidP="00C4251A">
            <w:pPr>
              <w:autoSpaceDE w:val="0"/>
              <w:autoSpaceDN w:val="0"/>
              <w:adjustRightInd w:val="0"/>
              <w:jc w:val="center"/>
              <w:rPr>
                <w:rFonts w:ascii="Arial" w:hAnsi="Arial" w:cs="Arial"/>
                <w:b/>
                <w:bCs/>
                <w:color w:val="000000"/>
              </w:rPr>
            </w:pPr>
            <w:r w:rsidRPr="001B1946">
              <w:rPr>
                <w:rFonts w:ascii="Arial" w:hAnsi="Arial" w:cs="Arial"/>
                <w:b/>
                <w:bCs/>
                <w:color w:val="000000"/>
              </w:rPr>
              <w:t>Moments</w:t>
            </w:r>
          </w:p>
        </w:tc>
      </w:tr>
      <w:tr w:rsidR="008D5D40" w:rsidRPr="001B1946" w14:paraId="085F3BC9" w14:textId="77777777" w:rsidTr="00C4251A">
        <w:trPr>
          <w:jc w:val="center"/>
        </w:trPr>
        <w:tc>
          <w:tcPr>
            <w:tcW w:w="1020" w:type="dxa"/>
            <w:tcBorders>
              <w:top w:val="single" w:sz="18" w:space="0" w:color="auto"/>
              <w:left w:val="nil"/>
              <w:bottom w:val="nil"/>
              <w:right w:val="nil"/>
            </w:tcBorders>
          </w:tcPr>
          <w:p w14:paraId="3D26BCB7" w14:textId="77777777" w:rsidR="008D5D40" w:rsidRPr="001B1946" w:rsidRDefault="008D5D40" w:rsidP="00C4251A">
            <w:pPr>
              <w:autoSpaceDE w:val="0"/>
              <w:autoSpaceDN w:val="0"/>
              <w:adjustRightInd w:val="0"/>
              <w:rPr>
                <w:rFonts w:ascii="Arial" w:hAnsi="Arial" w:cs="Arial"/>
                <w:color w:val="000000"/>
              </w:rPr>
            </w:pPr>
            <w:r w:rsidRPr="001B1946">
              <w:rPr>
                <w:rFonts w:ascii="Arial" w:hAnsi="Arial" w:cs="Arial"/>
                <w:color w:val="000000"/>
              </w:rPr>
              <w:t>100.0%</w:t>
            </w:r>
          </w:p>
        </w:tc>
        <w:tc>
          <w:tcPr>
            <w:tcW w:w="1280" w:type="dxa"/>
            <w:tcBorders>
              <w:top w:val="single" w:sz="18" w:space="0" w:color="auto"/>
              <w:left w:val="nil"/>
              <w:bottom w:val="nil"/>
              <w:right w:val="nil"/>
            </w:tcBorders>
          </w:tcPr>
          <w:p w14:paraId="122296D1" w14:textId="77777777" w:rsidR="008D5D40" w:rsidRPr="001B1946" w:rsidRDefault="008D5D40" w:rsidP="00C4251A">
            <w:pPr>
              <w:autoSpaceDE w:val="0"/>
              <w:autoSpaceDN w:val="0"/>
              <w:adjustRightInd w:val="0"/>
              <w:rPr>
                <w:rFonts w:ascii="Arial" w:hAnsi="Arial" w:cs="Arial"/>
                <w:color w:val="000000"/>
              </w:rPr>
            </w:pPr>
            <w:r w:rsidRPr="001B1946">
              <w:rPr>
                <w:rFonts w:ascii="Arial" w:hAnsi="Arial" w:cs="Arial"/>
                <w:color w:val="000000"/>
              </w:rPr>
              <w:t>maximum</w:t>
            </w:r>
          </w:p>
        </w:tc>
        <w:tc>
          <w:tcPr>
            <w:tcW w:w="980" w:type="dxa"/>
            <w:tcBorders>
              <w:top w:val="single" w:sz="18" w:space="0" w:color="auto"/>
              <w:left w:val="nil"/>
              <w:bottom w:val="nil"/>
              <w:right w:val="nil"/>
            </w:tcBorders>
          </w:tcPr>
          <w:p w14:paraId="54009DB3" w14:textId="77777777" w:rsidR="008D5D40" w:rsidRPr="001B1946" w:rsidRDefault="008D5D40" w:rsidP="00C4251A">
            <w:pPr>
              <w:autoSpaceDE w:val="0"/>
              <w:autoSpaceDN w:val="0"/>
              <w:adjustRightInd w:val="0"/>
              <w:jc w:val="right"/>
              <w:rPr>
                <w:rFonts w:ascii="Arial" w:hAnsi="Arial" w:cs="Arial"/>
                <w:color w:val="000000"/>
              </w:rPr>
            </w:pPr>
            <w:r w:rsidRPr="001B1946">
              <w:rPr>
                <w:rFonts w:ascii="Arial" w:hAnsi="Arial" w:cs="Arial"/>
                <w:color w:val="000000"/>
              </w:rPr>
              <w:t>2e+11</w:t>
            </w:r>
          </w:p>
        </w:tc>
        <w:tc>
          <w:tcPr>
            <w:tcW w:w="2393" w:type="dxa"/>
            <w:tcBorders>
              <w:top w:val="single" w:sz="18" w:space="0" w:color="auto"/>
              <w:left w:val="nil"/>
              <w:bottom w:val="nil"/>
              <w:right w:val="nil"/>
            </w:tcBorders>
          </w:tcPr>
          <w:p w14:paraId="36AECAB3" w14:textId="77777777" w:rsidR="008D5D40" w:rsidRPr="001B1946" w:rsidRDefault="008D5D40" w:rsidP="00C4251A">
            <w:pPr>
              <w:autoSpaceDE w:val="0"/>
              <w:autoSpaceDN w:val="0"/>
              <w:adjustRightInd w:val="0"/>
              <w:jc w:val="right"/>
              <w:rPr>
                <w:rFonts w:ascii="Arial" w:hAnsi="Arial" w:cs="Arial"/>
                <w:color w:val="000000"/>
              </w:rPr>
            </w:pPr>
            <w:r w:rsidRPr="001B1946">
              <w:rPr>
                <w:rFonts w:ascii="Arial" w:hAnsi="Arial" w:cs="Arial"/>
                <w:color w:val="000000"/>
              </w:rPr>
              <w:t>Mean</w:t>
            </w:r>
          </w:p>
        </w:tc>
        <w:tc>
          <w:tcPr>
            <w:tcW w:w="1876" w:type="dxa"/>
            <w:tcBorders>
              <w:top w:val="single" w:sz="18" w:space="0" w:color="auto"/>
              <w:left w:val="nil"/>
              <w:bottom w:val="nil"/>
              <w:right w:val="nil"/>
            </w:tcBorders>
          </w:tcPr>
          <w:p w14:paraId="6AA2F35E" w14:textId="77777777" w:rsidR="008D5D40" w:rsidRPr="001B1946" w:rsidRDefault="008D5D40" w:rsidP="00C4251A">
            <w:pPr>
              <w:autoSpaceDE w:val="0"/>
              <w:autoSpaceDN w:val="0"/>
              <w:adjustRightInd w:val="0"/>
              <w:jc w:val="right"/>
              <w:rPr>
                <w:rFonts w:ascii="Arial" w:hAnsi="Arial" w:cs="Arial"/>
                <w:color w:val="000000"/>
              </w:rPr>
            </w:pPr>
            <w:r w:rsidRPr="001B1946">
              <w:rPr>
                <w:rFonts w:ascii="Arial" w:hAnsi="Arial" w:cs="Arial"/>
                <w:color w:val="000000"/>
              </w:rPr>
              <w:t>1.664e+11</w:t>
            </w:r>
          </w:p>
        </w:tc>
      </w:tr>
      <w:tr w:rsidR="008D5D40" w:rsidRPr="001B1946" w14:paraId="4C6E00D6" w14:textId="77777777" w:rsidTr="00C4251A">
        <w:trPr>
          <w:jc w:val="center"/>
        </w:trPr>
        <w:tc>
          <w:tcPr>
            <w:tcW w:w="1020" w:type="dxa"/>
            <w:tcBorders>
              <w:top w:val="nil"/>
              <w:left w:val="nil"/>
              <w:bottom w:val="nil"/>
              <w:right w:val="nil"/>
            </w:tcBorders>
          </w:tcPr>
          <w:p w14:paraId="4885514E" w14:textId="77777777" w:rsidR="008D5D40" w:rsidRPr="001B1946" w:rsidRDefault="008D5D40" w:rsidP="00C4251A">
            <w:pPr>
              <w:autoSpaceDE w:val="0"/>
              <w:autoSpaceDN w:val="0"/>
              <w:adjustRightInd w:val="0"/>
              <w:rPr>
                <w:rFonts w:ascii="Arial" w:hAnsi="Arial" w:cs="Arial"/>
                <w:color w:val="000000"/>
              </w:rPr>
            </w:pPr>
            <w:r w:rsidRPr="001B1946">
              <w:rPr>
                <w:rFonts w:ascii="Arial" w:hAnsi="Arial" w:cs="Arial"/>
                <w:color w:val="000000"/>
              </w:rPr>
              <w:t>99.5%</w:t>
            </w:r>
          </w:p>
        </w:tc>
        <w:tc>
          <w:tcPr>
            <w:tcW w:w="1280" w:type="dxa"/>
            <w:tcBorders>
              <w:top w:val="nil"/>
              <w:left w:val="nil"/>
              <w:bottom w:val="nil"/>
              <w:right w:val="nil"/>
            </w:tcBorders>
          </w:tcPr>
          <w:p w14:paraId="3D8CFB85" w14:textId="77777777" w:rsidR="008D5D40" w:rsidRPr="001B1946" w:rsidRDefault="008D5D40" w:rsidP="00C4251A">
            <w:pPr>
              <w:autoSpaceDE w:val="0"/>
              <w:autoSpaceDN w:val="0"/>
              <w:adjustRightInd w:val="0"/>
              <w:rPr>
                <w:rFonts w:ascii="Arial" w:hAnsi="Arial" w:cs="Arial"/>
                <w:color w:val="000000"/>
              </w:rPr>
            </w:pPr>
          </w:p>
        </w:tc>
        <w:tc>
          <w:tcPr>
            <w:tcW w:w="980" w:type="dxa"/>
            <w:tcBorders>
              <w:top w:val="nil"/>
              <w:left w:val="nil"/>
              <w:bottom w:val="nil"/>
              <w:right w:val="nil"/>
            </w:tcBorders>
          </w:tcPr>
          <w:p w14:paraId="649A0384" w14:textId="77777777" w:rsidR="008D5D40" w:rsidRPr="001B1946" w:rsidRDefault="008D5D40" w:rsidP="00C4251A">
            <w:pPr>
              <w:autoSpaceDE w:val="0"/>
              <w:autoSpaceDN w:val="0"/>
              <w:adjustRightInd w:val="0"/>
              <w:jc w:val="right"/>
              <w:rPr>
                <w:rFonts w:ascii="Arial" w:hAnsi="Arial" w:cs="Arial"/>
                <w:color w:val="000000"/>
              </w:rPr>
            </w:pPr>
            <w:r w:rsidRPr="001B1946">
              <w:rPr>
                <w:rFonts w:ascii="Arial" w:hAnsi="Arial" w:cs="Arial"/>
                <w:color w:val="000000"/>
              </w:rPr>
              <w:t>1.9e+11</w:t>
            </w:r>
          </w:p>
        </w:tc>
        <w:tc>
          <w:tcPr>
            <w:tcW w:w="2393" w:type="dxa"/>
            <w:tcBorders>
              <w:top w:val="nil"/>
              <w:left w:val="nil"/>
              <w:bottom w:val="nil"/>
              <w:right w:val="nil"/>
            </w:tcBorders>
          </w:tcPr>
          <w:p w14:paraId="0385D5DE" w14:textId="77777777" w:rsidR="008D5D40" w:rsidRPr="001B1946" w:rsidRDefault="008D5D40" w:rsidP="00C4251A">
            <w:pPr>
              <w:autoSpaceDE w:val="0"/>
              <w:autoSpaceDN w:val="0"/>
              <w:adjustRightInd w:val="0"/>
              <w:jc w:val="right"/>
              <w:rPr>
                <w:rFonts w:ascii="Arial" w:hAnsi="Arial" w:cs="Arial"/>
                <w:color w:val="000000"/>
              </w:rPr>
            </w:pPr>
            <w:r>
              <w:rPr>
                <w:rFonts w:ascii="Arial" w:hAnsi="Arial" w:cs="Arial"/>
                <w:color w:val="000000"/>
              </w:rPr>
              <w:t>Standard D</w:t>
            </w:r>
            <w:r w:rsidRPr="001B1946">
              <w:rPr>
                <w:rFonts w:ascii="Arial" w:hAnsi="Arial" w:cs="Arial"/>
                <w:color w:val="000000"/>
              </w:rPr>
              <w:t>eviation</w:t>
            </w:r>
          </w:p>
        </w:tc>
        <w:tc>
          <w:tcPr>
            <w:tcW w:w="1876" w:type="dxa"/>
            <w:tcBorders>
              <w:top w:val="nil"/>
              <w:left w:val="nil"/>
              <w:bottom w:val="nil"/>
              <w:right w:val="nil"/>
            </w:tcBorders>
          </w:tcPr>
          <w:p w14:paraId="406A633D" w14:textId="77777777" w:rsidR="008D5D40" w:rsidRPr="001B1946" w:rsidRDefault="008D5D40" w:rsidP="00C4251A">
            <w:pPr>
              <w:autoSpaceDE w:val="0"/>
              <w:autoSpaceDN w:val="0"/>
              <w:adjustRightInd w:val="0"/>
              <w:jc w:val="right"/>
              <w:rPr>
                <w:rFonts w:ascii="Arial" w:hAnsi="Arial" w:cs="Arial"/>
                <w:color w:val="000000"/>
              </w:rPr>
            </w:pPr>
            <w:r w:rsidRPr="001B1946">
              <w:rPr>
                <w:rFonts w:ascii="Arial" w:hAnsi="Arial" w:cs="Arial"/>
                <w:color w:val="000000"/>
              </w:rPr>
              <w:t>1.504e+10</w:t>
            </w:r>
          </w:p>
        </w:tc>
      </w:tr>
      <w:tr w:rsidR="008D5D40" w:rsidRPr="001B1946" w14:paraId="396E8DA7" w14:textId="77777777" w:rsidTr="00C4251A">
        <w:trPr>
          <w:jc w:val="center"/>
        </w:trPr>
        <w:tc>
          <w:tcPr>
            <w:tcW w:w="1020" w:type="dxa"/>
            <w:tcBorders>
              <w:top w:val="nil"/>
              <w:left w:val="nil"/>
              <w:bottom w:val="nil"/>
              <w:right w:val="nil"/>
            </w:tcBorders>
          </w:tcPr>
          <w:p w14:paraId="3322FE3D" w14:textId="77777777" w:rsidR="008D5D40" w:rsidRPr="001B1946" w:rsidRDefault="008D5D40" w:rsidP="00C4251A">
            <w:pPr>
              <w:autoSpaceDE w:val="0"/>
              <w:autoSpaceDN w:val="0"/>
              <w:adjustRightInd w:val="0"/>
              <w:rPr>
                <w:rFonts w:ascii="Arial" w:hAnsi="Arial" w:cs="Arial"/>
                <w:color w:val="000000"/>
              </w:rPr>
            </w:pPr>
            <w:r w:rsidRPr="001B1946">
              <w:rPr>
                <w:rFonts w:ascii="Arial" w:hAnsi="Arial" w:cs="Arial"/>
                <w:color w:val="000000"/>
              </w:rPr>
              <w:t>97.5%</w:t>
            </w:r>
          </w:p>
        </w:tc>
        <w:tc>
          <w:tcPr>
            <w:tcW w:w="1280" w:type="dxa"/>
            <w:tcBorders>
              <w:top w:val="nil"/>
              <w:left w:val="nil"/>
              <w:bottom w:val="nil"/>
              <w:right w:val="nil"/>
            </w:tcBorders>
          </w:tcPr>
          <w:p w14:paraId="60804499" w14:textId="77777777" w:rsidR="008D5D40" w:rsidRPr="001B1946" w:rsidRDefault="008D5D40" w:rsidP="00C4251A">
            <w:pPr>
              <w:autoSpaceDE w:val="0"/>
              <w:autoSpaceDN w:val="0"/>
              <w:adjustRightInd w:val="0"/>
              <w:rPr>
                <w:rFonts w:ascii="Arial" w:hAnsi="Arial" w:cs="Arial"/>
                <w:color w:val="000000"/>
              </w:rPr>
            </w:pPr>
          </w:p>
        </w:tc>
        <w:tc>
          <w:tcPr>
            <w:tcW w:w="980" w:type="dxa"/>
            <w:tcBorders>
              <w:top w:val="nil"/>
              <w:left w:val="nil"/>
              <w:bottom w:val="nil"/>
              <w:right w:val="nil"/>
            </w:tcBorders>
          </w:tcPr>
          <w:p w14:paraId="33D484A3" w14:textId="77777777" w:rsidR="008D5D40" w:rsidRPr="001B1946" w:rsidRDefault="008D5D40" w:rsidP="00C4251A">
            <w:pPr>
              <w:autoSpaceDE w:val="0"/>
              <w:autoSpaceDN w:val="0"/>
              <w:adjustRightInd w:val="0"/>
              <w:jc w:val="right"/>
              <w:rPr>
                <w:rFonts w:ascii="Arial" w:hAnsi="Arial" w:cs="Arial"/>
                <w:color w:val="000000"/>
              </w:rPr>
            </w:pPr>
            <w:r w:rsidRPr="001B1946">
              <w:rPr>
                <w:rFonts w:ascii="Arial" w:hAnsi="Arial" w:cs="Arial"/>
                <w:color w:val="000000"/>
              </w:rPr>
              <w:t>1.9e+11</w:t>
            </w:r>
          </w:p>
        </w:tc>
        <w:tc>
          <w:tcPr>
            <w:tcW w:w="2393" w:type="dxa"/>
            <w:tcBorders>
              <w:top w:val="nil"/>
              <w:left w:val="nil"/>
              <w:bottom w:val="nil"/>
              <w:right w:val="nil"/>
            </w:tcBorders>
          </w:tcPr>
          <w:p w14:paraId="7AF13FFF" w14:textId="77777777" w:rsidR="008D5D40" w:rsidRPr="001B1946" w:rsidRDefault="008D5D40" w:rsidP="00C4251A">
            <w:pPr>
              <w:autoSpaceDE w:val="0"/>
              <w:autoSpaceDN w:val="0"/>
              <w:adjustRightInd w:val="0"/>
              <w:jc w:val="right"/>
              <w:rPr>
                <w:rFonts w:ascii="Arial" w:hAnsi="Arial" w:cs="Arial"/>
                <w:color w:val="000000"/>
              </w:rPr>
            </w:pPr>
            <w:r w:rsidRPr="001B1946">
              <w:rPr>
                <w:rFonts w:ascii="Arial" w:hAnsi="Arial" w:cs="Arial"/>
                <w:color w:val="000000"/>
              </w:rPr>
              <w:t>Standard Error Mean</w:t>
            </w:r>
          </w:p>
        </w:tc>
        <w:tc>
          <w:tcPr>
            <w:tcW w:w="1876" w:type="dxa"/>
            <w:tcBorders>
              <w:top w:val="nil"/>
              <w:left w:val="nil"/>
              <w:bottom w:val="nil"/>
              <w:right w:val="nil"/>
            </w:tcBorders>
          </w:tcPr>
          <w:p w14:paraId="1431113A" w14:textId="77777777" w:rsidR="008D5D40" w:rsidRPr="001B1946" w:rsidRDefault="008D5D40" w:rsidP="00C4251A">
            <w:pPr>
              <w:autoSpaceDE w:val="0"/>
              <w:autoSpaceDN w:val="0"/>
              <w:adjustRightInd w:val="0"/>
              <w:jc w:val="right"/>
              <w:rPr>
                <w:rFonts w:ascii="Arial" w:hAnsi="Arial" w:cs="Arial"/>
                <w:color w:val="000000"/>
              </w:rPr>
            </w:pPr>
            <w:r w:rsidRPr="001B1946">
              <w:rPr>
                <w:rFonts w:ascii="Arial" w:hAnsi="Arial" w:cs="Arial"/>
                <w:color w:val="000000"/>
              </w:rPr>
              <w:t>336,362,593</w:t>
            </w:r>
          </w:p>
        </w:tc>
      </w:tr>
      <w:tr w:rsidR="008D5D40" w:rsidRPr="001B1946" w14:paraId="4B65F6E3" w14:textId="77777777" w:rsidTr="00C4251A">
        <w:trPr>
          <w:jc w:val="center"/>
        </w:trPr>
        <w:tc>
          <w:tcPr>
            <w:tcW w:w="1020" w:type="dxa"/>
            <w:tcBorders>
              <w:top w:val="nil"/>
              <w:left w:val="nil"/>
              <w:bottom w:val="nil"/>
              <w:right w:val="nil"/>
            </w:tcBorders>
          </w:tcPr>
          <w:p w14:paraId="613D0041" w14:textId="77777777" w:rsidR="008D5D40" w:rsidRPr="001B1946" w:rsidRDefault="008D5D40" w:rsidP="00C4251A">
            <w:pPr>
              <w:autoSpaceDE w:val="0"/>
              <w:autoSpaceDN w:val="0"/>
              <w:adjustRightInd w:val="0"/>
              <w:rPr>
                <w:rFonts w:ascii="Arial" w:hAnsi="Arial" w:cs="Arial"/>
                <w:color w:val="000000"/>
              </w:rPr>
            </w:pPr>
            <w:r w:rsidRPr="001B1946">
              <w:rPr>
                <w:rFonts w:ascii="Arial" w:hAnsi="Arial" w:cs="Arial"/>
                <w:color w:val="000000"/>
              </w:rPr>
              <w:t>90.0%</w:t>
            </w:r>
          </w:p>
        </w:tc>
        <w:tc>
          <w:tcPr>
            <w:tcW w:w="1280" w:type="dxa"/>
            <w:tcBorders>
              <w:top w:val="nil"/>
              <w:left w:val="nil"/>
              <w:bottom w:val="nil"/>
              <w:right w:val="nil"/>
            </w:tcBorders>
          </w:tcPr>
          <w:p w14:paraId="7C3FAD7A" w14:textId="77777777" w:rsidR="008D5D40" w:rsidRPr="001B1946" w:rsidRDefault="008D5D40" w:rsidP="00C4251A">
            <w:pPr>
              <w:autoSpaceDE w:val="0"/>
              <w:autoSpaceDN w:val="0"/>
              <w:adjustRightInd w:val="0"/>
              <w:rPr>
                <w:rFonts w:ascii="Arial" w:hAnsi="Arial" w:cs="Arial"/>
                <w:color w:val="000000"/>
              </w:rPr>
            </w:pPr>
          </w:p>
        </w:tc>
        <w:tc>
          <w:tcPr>
            <w:tcW w:w="980" w:type="dxa"/>
            <w:tcBorders>
              <w:top w:val="nil"/>
              <w:left w:val="nil"/>
              <w:bottom w:val="nil"/>
              <w:right w:val="nil"/>
            </w:tcBorders>
          </w:tcPr>
          <w:p w14:paraId="31EF28CB" w14:textId="77777777" w:rsidR="008D5D40" w:rsidRPr="001B1946" w:rsidRDefault="008D5D40" w:rsidP="00C4251A">
            <w:pPr>
              <w:autoSpaceDE w:val="0"/>
              <w:autoSpaceDN w:val="0"/>
              <w:adjustRightInd w:val="0"/>
              <w:jc w:val="right"/>
              <w:rPr>
                <w:rFonts w:ascii="Arial" w:hAnsi="Arial" w:cs="Arial"/>
                <w:color w:val="000000"/>
              </w:rPr>
            </w:pPr>
            <w:r w:rsidRPr="001B1946">
              <w:rPr>
                <w:rFonts w:ascii="Arial" w:hAnsi="Arial" w:cs="Arial"/>
                <w:color w:val="000000"/>
              </w:rPr>
              <w:t>1.9e+11</w:t>
            </w:r>
          </w:p>
        </w:tc>
        <w:tc>
          <w:tcPr>
            <w:tcW w:w="2393" w:type="dxa"/>
            <w:tcBorders>
              <w:top w:val="nil"/>
              <w:left w:val="nil"/>
              <w:bottom w:val="nil"/>
              <w:right w:val="nil"/>
            </w:tcBorders>
          </w:tcPr>
          <w:p w14:paraId="3EFCB6CF" w14:textId="77777777" w:rsidR="008D5D40" w:rsidRPr="001B1946" w:rsidRDefault="008D5D40" w:rsidP="00C4251A">
            <w:pPr>
              <w:autoSpaceDE w:val="0"/>
              <w:autoSpaceDN w:val="0"/>
              <w:adjustRightInd w:val="0"/>
              <w:jc w:val="right"/>
              <w:rPr>
                <w:rFonts w:ascii="Arial" w:hAnsi="Arial" w:cs="Arial"/>
                <w:color w:val="000000"/>
              </w:rPr>
            </w:pPr>
            <w:r w:rsidRPr="001B1946">
              <w:rPr>
                <w:rFonts w:ascii="Arial" w:hAnsi="Arial" w:cs="Arial"/>
                <w:color w:val="000000"/>
              </w:rPr>
              <w:t>Upper 95% Mean</w:t>
            </w:r>
          </w:p>
        </w:tc>
        <w:tc>
          <w:tcPr>
            <w:tcW w:w="1876" w:type="dxa"/>
            <w:tcBorders>
              <w:top w:val="nil"/>
              <w:left w:val="nil"/>
              <w:bottom w:val="nil"/>
              <w:right w:val="nil"/>
            </w:tcBorders>
          </w:tcPr>
          <w:p w14:paraId="7FFDEC7A" w14:textId="77777777" w:rsidR="008D5D40" w:rsidRPr="001B1946" w:rsidRDefault="008D5D40" w:rsidP="00C4251A">
            <w:pPr>
              <w:autoSpaceDE w:val="0"/>
              <w:autoSpaceDN w:val="0"/>
              <w:adjustRightInd w:val="0"/>
              <w:jc w:val="right"/>
              <w:rPr>
                <w:rFonts w:ascii="Arial" w:hAnsi="Arial" w:cs="Arial"/>
                <w:color w:val="000000"/>
              </w:rPr>
            </w:pPr>
            <w:r w:rsidRPr="001B1946">
              <w:rPr>
                <w:rFonts w:ascii="Arial" w:hAnsi="Arial" w:cs="Arial"/>
                <w:color w:val="000000"/>
              </w:rPr>
              <w:t>1.67e+11</w:t>
            </w:r>
          </w:p>
        </w:tc>
      </w:tr>
      <w:tr w:rsidR="008D5D40" w:rsidRPr="001B1946" w14:paraId="44006A2B" w14:textId="77777777" w:rsidTr="00C4251A">
        <w:trPr>
          <w:jc w:val="center"/>
        </w:trPr>
        <w:tc>
          <w:tcPr>
            <w:tcW w:w="1020" w:type="dxa"/>
            <w:tcBorders>
              <w:top w:val="nil"/>
              <w:left w:val="nil"/>
              <w:bottom w:val="nil"/>
              <w:right w:val="nil"/>
            </w:tcBorders>
          </w:tcPr>
          <w:p w14:paraId="21BD31F7" w14:textId="77777777" w:rsidR="008D5D40" w:rsidRPr="001B1946" w:rsidRDefault="008D5D40" w:rsidP="00C4251A">
            <w:pPr>
              <w:autoSpaceDE w:val="0"/>
              <w:autoSpaceDN w:val="0"/>
              <w:adjustRightInd w:val="0"/>
              <w:rPr>
                <w:rFonts w:ascii="Arial" w:hAnsi="Arial" w:cs="Arial"/>
                <w:color w:val="000000"/>
              </w:rPr>
            </w:pPr>
            <w:r w:rsidRPr="001B1946">
              <w:rPr>
                <w:rFonts w:ascii="Arial" w:hAnsi="Arial" w:cs="Arial"/>
                <w:color w:val="000000"/>
              </w:rPr>
              <w:t>75.0%</w:t>
            </w:r>
          </w:p>
        </w:tc>
        <w:tc>
          <w:tcPr>
            <w:tcW w:w="1280" w:type="dxa"/>
            <w:tcBorders>
              <w:top w:val="nil"/>
              <w:left w:val="nil"/>
              <w:bottom w:val="nil"/>
              <w:right w:val="nil"/>
            </w:tcBorders>
          </w:tcPr>
          <w:p w14:paraId="72329FDA" w14:textId="77777777" w:rsidR="008D5D40" w:rsidRPr="001B1946" w:rsidRDefault="008D5D40" w:rsidP="00C4251A">
            <w:pPr>
              <w:autoSpaceDE w:val="0"/>
              <w:autoSpaceDN w:val="0"/>
              <w:adjustRightInd w:val="0"/>
              <w:rPr>
                <w:rFonts w:ascii="Arial" w:hAnsi="Arial" w:cs="Arial"/>
                <w:color w:val="000000"/>
              </w:rPr>
            </w:pPr>
            <w:r w:rsidRPr="001B1946">
              <w:rPr>
                <w:rFonts w:ascii="Arial" w:hAnsi="Arial" w:cs="Arial"/>
                <w:color w:val="000000"/>
              </w:rPr>
              <w:t>quartile</w:t>
            </w:r>
          </w:p>
        </w:tc>
        <w:tc>
          <w:tcPr>
            <w:tcW w:w="980" w:type="dxa"/>
            <w:tcBorders>
              <w:top w:val="nil"/>
              <w:left w:val="nil"/>
              <w:bottom w:val="nil"/>
              <w:right w:val="nil"/>
            </w:tcBorders>
          </w:tcPr>
          <w:p w14:paraId="1B2B6735" w14:textId="77777777" w:rsidR="008D5D40" w:rsidRPr="001B1946" w:rsidRDefault="008D5D40" w:rsidP="00C4251A">
            <w:pPr>
              <w:autoSpaceDE w:val="0"/>
              <w:autoSpaceDN w:val="0"/>
              <w:adjustRightInd w:val="0"/>
              <w:jc w:val="right"/>
              <w:rPr>
                <w:rFonts w:ascii="Arial" w:hAnsi="Arial" w:cs="Arial"/>
                <w:color w:val="000000"/>
              </w:rPr>
            </w:pPr>
            <w:r w:rsidRPr="001B1946">
              <w:rPr>
                <w:rFonts w:ascii="Arial" w:hAnsi="Arial" w:cs="Arial"/>
                <w:color w:val="000000"/>
              </w:rPr>
              <w:t>1.8e+11</w:t>
            </w:r>
          </w:p>
        </w:tc>
        <w:tc>
          <w:tcPr>
            <w:tcW w:w="2393" w:type="dxa"/>
            <w:tcBorders>
              <w:top w:val="nil"/>
              <w:left w:val="nil"/>
              <w:bottom w:val="nil"/>
              <w:right w:val="nil"/>
            </w:tcBorders>
          </w:tcPr>
          <w:p w14:paraId="6B231D37" w14:textId="77777777" w:rsidR="008D5D40" w:rsidRPr="001B1946" w:rsidRDefault="008D5D40" w:rsidP="00C4251A">
            <w:pPr>
              <w:autoSpaceDE w:val="0"/>
              <w:autoSpaceDN w:val="0"/>
              <w:adjustRightInd w:val="0"/>
              <w:jc w:val="right"/>
              <w:rPr>
                <w:rFonts w:ascii="Arial" w:hAnsi="Arial" w:cs="Arial"/>
                <w:color w:val="000000"/>
              </w:rPr>
            </w:pPr>
            <w:r w:rsidRPr="001B1946">
              <w:rPr>
                <w:rFonts w:ascii="Arial" w:hAnsi="Arial" w:cs="Arial"/>
                <w:color w:val="000000"/>
              </w:rPr>
              <w:t>Lower 95% Mean</w:t>
            </w:r>
          </w:p>
        </w:tc>
        <w:tc>
          <w:tcPr>
            <w:tcW w:w="1876" w:type="dxa"/>
            <w:tcBorders>
              <w:top w:val="nil"/>
              <w:left w:val="nil"/>
              <w:bottom w:val="nil"/>
              <w:right w:val="nil"/>
            </w:tcBorders>
          </w:tcPr>
          <w:p w14:paraId="3D24B354" w14:textId="77777777" w:rsidR="008D5D40" w:rsidRPr="001B1946" w:rsidRDefault="008D5D40" w:rsidP="00C4251A">
            <w:pPr>
              <w:autoSpaceDE w:val="0"/>
              <w:autoSpaceDN w:val="0"/>
              <w:adjustRightInd w:val="0"/>
              <w:jc w:val="right"/>
              <w:rPr>
                <w:rFonts w:ascii="Arial" w:hAnsi="Arial" w:cs="Arial"/>
                <w:color w:val="000000"/>
              </w:rPr>
            </w:pPr>
            <w:r w:rsidRPr="001B1946">
              <w:rPr>
                <w:rFonts w:ascii="Arial" w:hAnsi="Arial" w:cs="Arial"/>
                <w:color w:val="000000"/>
              </w:rPr>
              <w:t>1.657e+11</w:t>
            </w:r>
          </w:p>
        </w:tc>
      </w:tr>
      <w:tr w:rsidR="008D5D40" w:rsidRPr="001B1946" w14:paraId="18DB84F3" w14:textId="77777777" w:rsidTr="00C4251A">
        <w:trPr>
          <w:jc w:val="center"/>
        </w:trPr>
        <w:tc>
          <w:tcPr>
            <w:tcW w:w="1020" w:type="dxa"/>
            <w:tcBorders>
              <w:top w:val="nil"/>
              <w:left w:val="nil"/>
              <w:bottom w:val="nil"/>
              <w:right w:val="nil"/>
            </w:tcBorders>
          </w:tcPr>
          <w:p w14:paraId="5EF5C67D" w14:textId="77777777" w:rsidR="008D5D40" w:rsidRPr="001B1946" w:rsidRDefault="008D5D40" w:rsidP="00C4251A">
            <w:pPr>
              <w:autoSpaceDE w:val="0"/>
              <w:autoSpaceDN w:val="0"/>
              <w:adjustRightInd w:val="0"/>
              <w:rPr>
                <w:rFonts w:ascii="Arial" w:hAnsi="Arial" w:cs="Arial"/>
                <w:color w:val="000000"/>
              </w:rPr>
            </w:pPr>
            <w:r w:rsidRPr="001B1946">
              <w:rPr>
                <w:rFonts w:ascii="Arial" w:hAnsi="Arial" w:cs="Arial"/>
                <w:color w:val="000000"/>
              </w:rPr>
              <w:t>50.0%</w:t>
            </w:r>
          </w:p>
        </w:tc>
        <w:tc>
          <w:tcPr>
            <w:tcW w:w="1280" w:type="dxa"/>
            <w:tcBorders>
              <w:top w:val="nil"/>
              <w:left w:val="nil"/>
              <w:bottom w:val="nil"/>
              <w:right w:val="nil"/>
            </w:tcBorders>
          </w:tcPr>
          <w:p w14:paraId="15CCA592" w14:textId="77777777" w:rsidR="008D5D40" w:rsidRPr="001B1946" w:rsidRDefault="008D5D40" w:rsidP="00C4251A">
            <w:pPr>
              <w:autoSpaceDE w:val="0"/>
              <w:autoSpaceDN w:val="0"/>
              <w:adjustRightInd w:val="0"/>
              <w:rPr>
                <w:rFonts w:ascii="Arial" w:hAnsi="Arial" w:cs="Arial"/>
                <w:color w:val="000000"/>
              </w:rPr>
            </w:pPr>
            <w:r w:rsidRPr="001B1946">
              <w:rPr>
                <w:rFonts w:ascii="Arial" w:hAnsi="Arial" w:cs="Arial"/>
                <w:color w:val="000000"/>
              </w:rPr>
              <w:t>median</w:t>
            </w:r>
          </w:p>
        </w:tc>
        <w:tc>
          <w:tcPr>
            <w:tcW w:w="980" w:type="dxa"/>
            <w:tcBorders>
              <w:top w:val="nil"/>
              <w:left w:val="nil"/>
              <w:bottom w:val="nil"/>
              <w:right w:val="nil"/>
            </w:tcBorders>
          </w:tcPr>
          <w:p w14:paraId="66F884B0" w14:textId="77777777" w:rsidR="008D5D40" w:rsidRPr="001B1946" w:rsidRDefault="008D5D40" w:rsidP="00C4251A">
            <w:pPr>
              <w:autoSpaceDE w:val="0"/>
              <w:autoSpaceDN w:val="0"/>
              <w:adjustRightInd w:val="0"/>
              <w:jc w:val="right"/>
              <w:rPr>
                <w:rFonts w:ascii="Arial" w:hAnsi="Arial" w:cs="Arial"/>
                <w:color w:val="000000"/>
              </w:rPr>
            </w:pPr>
            <w:r w:rsidRPr="001B1946">
              <w:rPr>
                <w:rFonts w:ascii="Arial" w:hAnsi="Arial" w:cs="Arial"/>
                <w:color w:val="000000"/>
              </w:rPr>
              <w:t>1.7e+11</w:t>
            </w:r>
          </w:p>
        </w:tc>
        <w:tc>
          <w:tcPr>
            <w:tcW w:w="2393" w:type="dxa"/>
            <w:tcBorders>
              <w:top w:val="nil"/>
              <w:left w:val="nil"/>
              <w:bottom w:val="nil"/>
              <w:right w:val="nil"/>
            </w:tcBorders>
          </w:tcPr>
          <w:p w14:paraId="67074C0C" w14:textId="77777777" w:rsidR="008D5D40" w:rsidRPr="001B1946" w:rsidRDefault="008D5D40" w:rsidP="00C4251A">
            <w:pPr>
              <w:autoSpaceDE w:val="0"/>
              <w:autoSpaceDN w:val="0"/>
              <w:adjustRightInd w:val="0"/>
              <w:jc w:val="right"/>
              <w:rPr>
                <w:rFonts w:ascii="Arial" w:hAnsi="Arial" w:cs="Arial"/>
                <w:color w:val="000000"/>
              </w:rPr>
            </w:pPr>
            <w:r w:rsidRPr="001B1946">
              <w:rPr>
                <w:rFonts w:ascii="Arial" w:hAnsi="Arial" w:cs="Arial"/>
                <w:color w:val="000000"/>
              </w:rPr>
              <w:t>N</w:t>
            </w:r>
          </w:p>
        </w:tc>
        <w:tc>
          <w:tcPr>
            <w:tcW w:w="1876" w:type="dxa"/>
            <w:tcBorders>
              <w:top w:val="nil"/>
              <w:left w:val="nil"/>
              <w:bottom w:val="nil"/>
              <w:right w:val="nil"/>
            </w:tcBorders>
          </w:tcPr>
          <w:p w14:paraId="1DFD48B8" w14:textId="77777777" w:rsidR="008D5D40" w:rsidRPr="001B1946" w:rsidRDefault="008D5D40" w:rsidP="00C4251A">
            <w:pPr>
              <w:autoSpaceDE w:val="0"/>
              <w:autoSpaceDN w:val="0"/>
              <w:adjustRightInd w:val="0"/>
              <w:jc w:val="right"/>
              <w:rPr>
                <w:rFonts w:ascii="Arial" w:hAnsi="Arial" w:cs="Arial"/>
                <w:color w:val="000000"/>
              </w:rPr>
            </w:pPr>
            <w:r w:rsidRPr="001B1946">
              <w:rPr>
                <w:rFonts w:ascii="Arial" w:hAnsi="Arial" w:cs="Arial"/>
                <w:color w:val="000000"/>
              </w:rPr>
              <w:t>2,000</w:t>
            </w:r>
          </w:p>
        </w:tc>
      </w:tr>
      <w:tr w:rsidR="008D5D40" w:rsidRPr="001B1946" w14:paraId="3DF81CE6" w14:textId="77777777" w:rsidTr="00C4251A">
        <w:trPr>
          <w:jc w:val="center"/>
        </w:trPr>
        <w:tc>
          <w:tcPr>
            <w:tcW w:w="1020" w:type="dxa"/>
            <w:tcBorders>
              <w:top w:val="nil"/>
              <w:left w:val="nil"/>
              <w:bottom w:val="nil"/>
              <w:right w:val="nil"/>
            </w:tcBorders>
          </w:tcPr>
          <w:p w14:paraId="38882A68" w14:textId="77777777" w:rsidR="008D5D40" w:rsidRPr="001B1946" w:rsidRDefault="008D5D40" w:rsidP="00C4251A">
            <w:pPr>
              <w:autoSpaceDE w:val="0"/>
              <w:autoSpaceDN w:val="0"/>
              <w:adjustRightInd w:val="0"/>
              <w:rPr>
                <w:rFonts w:ascii="Arial" w:hAnsi="Arial" w:cs="Arial"/>
                <w:color w:val="000000"/>
              </w:rPr>
            </w:pPr>
            <w:r w:rsidRPr="001B1946">
              <w:rPr>
                <w:rFonts w:ascii="Arial" w:hAnsi="Arial" w:cs="Arial"/>
                <w:color w:val="000000"/>
              </w:rPr>
              <w:t>25.0%</w:t>
            </w:r>
          </w:p>
        </w:tc>
        <w:tc>
          <w:tcPr>
            <w:tcW w:w="1280" w:type="dxa"/>
            <w:tcBorders>
              <w:top w:val="nil"/>
              <w:left w:val="nil"/>
              <w:bottom w:val="nil"/>
              <w:right w:val="nil"/>
            </w:tcBorders>
          </w:tcPr>
          <w:p w14:paraId="5ACFA03C" w14:textId="77777777" w:rsidR="008D5D40" w:rsidRPr="001B1946" w:rsidRDefault="008D5D40" w:rsidP="00C4251A">
            <w:pPr>
              <w:autoSpaceDE w:val="0"/>
              <w:autoSpaceDN w:val="0"/>
              <w:adjustRightInd w:val="0"/>
              <w:rPr>
                <w:rFonts w:ascii="Arial" w:hAnsi="Arial" w:cs="Arial"/>
                <w:color w:val="000000"/>
              </w:rPr>
            </w:pPr>
            <w:r w:rsidRPr="001B1946">
              <w:rPr>
                <w:rFonts w:ascii="Arial" w:hAnsi="Arial" w:cs="Arial"/>
                <w:color w:val="000000"/>
              </w:rPr>
              <w:t>quartile</w:t>
            </w:r>
          </w:p>
        </w:tc>
        <w:tc>
          <w:tcPr>
            <w:tcW w:w="980" w:type="dxa"/>
            <w:tcBorders>
              <w:top w:val="nil"/>
              <w:left w:val="nil"/>
              <w:bottom w:val="nil"/>
              <w:right w:val="nil"/>
            </w:tcBorders>
          </w:tcPr>
          <w:p w14:paraId="6A43106F" w14:textId="77777777" w:rsidR="008D5D40" w:rsidRPr="001B1946" w:rsidRDefault="008D5D40" w:rsidP="00C4251A">
            <w:pPr>
              <w:autoSpaceDE w:val="0"/>
              <w:autoSpaceDN w:val="0"/>
              <w:adjustRightInd w:val="0"/>
              <w:jc w:val="right"/>
              <w:rPr>
                <w:rFonts w:ascii="Arial" w:hAnsi="Arial" w:cs="Arial"/>
                <w:color w:val="000000"/>
              </w:rPr>
            </w:pPr>
            <w:r w:rsidRPr="001B1946">
              <w:rPr>
                <w:rFonts w:ascii="Arial" w:hAnsi="Arial" w:cs="Arial"/>
                <w:color w:val="000000"/>
              </w:rPr>
              <w:t>1.5e+11</w:t>
            </w:r>
          </w:p>
        </w:tc>
        <w:tc>
          <w:tcPr>
            <w:tcW w:w="2393" w:type="dxa"/>
            <w:tcBorders>
              <w:top w:val="nil"/>
              <w:left w:val="nil"/>
              <w:bottom w:val="nil"/>
              <w:right w:val="nil"/>
            </w:tcBorders>
          </w:tcPr>
          <w:p w14:paraId="29DA6F15" w14:textId="77777777" w:rsidR="008D5D40" w:rsidRPr="001B1946" w:rsidRDefault="008D5D40" w:rsidP="00C4251A">
            <w:pPr>
              <w:autoSpaceDE w:val="0"/>
              <w:autoSpaceDN w:val="0"/>
              <w:adjustRightInd w:val="0"/>
              <w:jc w:val="right"/>
              <w:rPr>
                <w:rFonts w:ascii="Arial" w:hAnsi="Arial" w:cs="Arial"/>
                <w:color w:val="000000"/>
              </w:rPr>
            </w:pPr>
          </w:p>
        </w:tc>
        <w:tc>
          <w:tcPr>
            <w:tcW w:w="1876" w:type="dxa"/>
            <w:tcBorders>
              <w:top w:val="nil"/>
              <w:left w:val="nil"/>
              <w:bottom w:val="nil"/>
              <w:right w:val="nil"/>
            </w:tcBorders>
          </w:tcPr>
          <w:p w14:paraId="3BE43CAA" w14:textId="77777777" w:rsidR="008D5D40" w:rsidRPr="001B1946" w:rsidRDefault="008D5D40" w:rsidP="00C4251A">
            <w:pPr>
              <w:autoSpaceDE w:val="0"/>
              <w:autoSpaceDN w:val="0"/>
              <w:adjustRightInd w:val="0"/>
              <w:jc w:val="right"/>
              <w:rPr>
                <w:rFonts w:ascii="Arial" w:hAnsi="Arial" w:cs="Arial"/>
                <w:color w:val="000000"/>
              </w:rPr>
            </w:pPr>
          </w:p>
        </w:tc>
      </w:tr>
      <w:tr w:rsidR="008D5D40" w:rsidRPr="001B1946" w14:paraId="5D98B8D4" w14:textId="77777777" w:rsidTr="00C4251A">
        <w:trPr>
          <w:jc w:val="center"/>
        </w:trPr>
        <w:tc>
          <w:tcPr>
            <w:tcW w:w="1020" w:type="dxa"/>
            <w:tcBorders>
              <w:top w:val="nil"/>
              <w:left w:val="nil"/>
              <w:bottom w:val="nil"/>
              <w:right w:val="nil"/>
            </w:tcBorders>
          </w:tcPr>
          <w:p w14:paraId="727986E8" w14:textId="77777777" w:rsidR="008D5D40" w:rsidRPr="001B1946" w:rsidRDefault="008D5D40" w:rsidP="00C4251A">
            <w:pPr>
              <w:autoSpaceDE w:val="0"/>
              <w:autoSpaceDN w:val="0"/>
              <w:adjustRightInd w:val="0"/>
              <w:rPr>
                <w:rFonts w:ascii="Arial" w:hAnsi="Arial" w:cs="Arial"/>
                <w:color w:val="000000"/>
              </w:rPr>
            </w:pPr>
            <w:r w:rsidRPr="001B1946">
              <w:rPr>
                <w:rFonts w:ascii="Arial" w:hAnsi="Arial" w:cs="Arial"/>
                <w:color w:val="000000"/>
              </w:rPr>
              <w:t>10.0%</w:t>
            </w:r>
          </w:p>
        </w:tc>
        <w:tc>
          <w:tcPr>
            <w:tcW w:w="1280" w:type="dxa"/>
            <w:tcBorders>
              <w:top w:val="nil"/>
              <w:left w:val="nil"/>
              <w:bottom w:val="nil"/>
              <w:right w:val="nil"/>
            </w:tcBorders>
          </w:tcPr>
          <w:p w14:paraId="3B396CF1" w14:textId="77777777" w:rsidR="008D5D40" w:rsidRPr="001B1946" w:rsidRDefault="008D5D40" w:rsidP="00C4251A">
            <w:pPr>
              <w:autoSpaceDE w:val="0"/>
              <w:autoSpaceDN w:val="0"/>
              <w:adjustRightInd w:val="0"/>
              <w:rPr>
                <w:rFonts w:ascii="Arial" w:hAnsi="Arial" w:cs="Arial"/>
                <w:color w:val="000000"/>
              </w:rPr>
            </w:pPr>
          </w:p>
        </w:tc>
        <w:tc>
          <w:tcPr>
            <w:tcW w:w="980" w:type="dxa"/>
            <w:tcBorders>
              <w:top w:val="nil"/>
              <w:left w:val="nil"/>
              <w:bottom w:val="nil"/>
              <w:right w:val="nil"/>
            </w:tcBorders>
          </w:tcPr>
          <w:p w14:paraId="25151A5E" w14:textId="77777777" w:rsidR="008D5D40" w:rsidRPr="001B1946" w:rsidRDefault="008D5D40" w:rsidP="00C4251A">
            <w:pPr>
              <w:autoSpaceDE w:val="0"/>
              <w:autoSpaceDN w:val="0"/>
              <w:adjustRightInd w:val="0"/>
              <w:jc w:val="right"/>
              <w:rPr>
                <w:rFonts w:ascii="Arial" w:hAnsi="Arial" w:cs="Arial"/>
                <w:color w:val="000000"/>
              </w:rPr>
            </w:pPr>
            <w:r w:rsidRPr="001B1946">
              <w:rPr>
                <w:rFonts w:ascii="Arial" w:hAnsi="Arial" w:cs="Arial"/>
                <w:color w:val="000000"/>
              </w:rPr>
              <w:t>1.5e+11</w:t>
            </w:r>
          </w:p>
        </w:tc>
        <w:tc>
          <w:tcPr>
            <w:tcW w:w="2393" w:type="dxa"/>
            <w:tcBorders>
              <w:top w:val="nil"/>
              <w:left w:val="nil"/>
              <w:bottom w:val="nil"/>
              <w:right w:val="nil"/>
            </w:tcBorders>
          </w:tcPr>
          <w:p w14:paraId="35A14032" w14:textId="77777777" w:rsidR="008D5D40" w:rsidRPr="001B1946" w:rsidRDefault="008D5D40" w:rsidP="00C4251A">
            <w:pPr>
              <w:autoSpaceDE w:val="0"/>
              <w:autoSpaceDN w:val="0"/>
              <w:adjustRightInd w:val="0"/>
              <w:jc w:val="right"/>
              <w:rPr>
                <w:rFonts w:ascii="Arial" w:hAnsi="Arial" w:cs="Arial"/>
                <w:color w:val="000000"/>
              </w:rPr>
            </w:pPr>
          </w:p>
        </w:tc>
        <w:tc>
          <w:tcPr>
            <w:tcW w:w="1876" w:type="dxa"/>
            <w:tcBorders>
              <w:top w:val="nil"/>
              <w:left w:val="nil"/>
              <w:bottom w:val="nil"/>
              <w:right w:val="nil"/>
            </w:tcBorders>
          </w:tcPr>
          <w:p w14:paraId="062892E9" w14:textId="77777777" w:rsidR="008D5D40" w:rsidRPr="001B1946" w:rsidRDefault="008D5D40" w:rsidP="00C4251A">
            <w:pPr>
              <w:autoSpaceDE w:val="0"/>
              <w:autoSpaceDN w:val="0"/>
              <w:adjustRightInd w:val="0"/>
              <w:jc w:val="right"/>
              <w:rPr>
                <w:rFonts w:ascii="Arial" w:hAnsi="Arial" w:cs="Arial"/>
                <w:color w:val="000000"/>
              </w:rPr>
            </w:pPr>
          </w:p>
        </w:tc>
      </w:tr>
      <w:tr w:rsidR="008D5D40" w:rsidRPr="001B1946" w14:paraId="1B8305B8" w14:textId="77777777" w:rsidTr="00C4251A">
        <w:trPr>
          <w:jc w:val="center"/>
        </w:trPr>
        <w:tc>
          <w:tcPr>
            <w:tcW w:w="1020" w:type="dxa"/>
            <w:tcBorders>
              <w:top w:val="nil"/>
              <w:left w:val="nil"/>
              <w:bottom w:val="nil"/>
              <w:right w:val="nil"/>
            </w:tcBorders>
          </w:tcPr>
          <w:p w14:paraId="46F78218" w14:textId="77777777" w:rsidR="008D5D40" w:rsidRPr="001B1946" w:rsidRDefault="008D5D40" w:rsidP="00C4251A">
            <w:pPr>
              <w:autoSpaceDE w:val="0"/>
              <w:autoSpaceDN w:val="0"/>
              <w:adjustRightInd w:val="0"/>
              <w:rPr>
                <w:rFonts w:ascii="Arial" w:hAnsi="Arial" w:cs="Arial"/>
                <w:color w:val="000000"/>
              </w:rPr>
            </w:pPr>
            <w:r w:rsidRPr="001B1946">
              <w:rPr>
                <w:rFonts w:ascii="Arial" w:hAnsi="Arial" w:cs="Arial"/>
                <w:color w:val="000000"/>
              </w:rPr>
              <w:t>2.5%</w:t>
            </w:r>
          </w:p>
        </w:tc>
        <w:tc>
          <w:tcPr>
            <w:tcW w:w="1280" w:type="dxa"/>
            <w:tcBorders>
              <w:top w:val="nil"/>
              <w:left w:val="nil"/>
              <w:bottom w:val="nil"/>
              <w:right w:val="nil"/>
            </w:tcBorders>
          </w:tcPr>
          <w:p w14:paraId="2046ADD5" w14:textId="77777777" w:rsidR="008D5D40" w:rsidRPr="001B1946" w:rsidRDefault="008D5D40" w:rsidP="00C4251A">
            <w:pPr>
              <w:autoSpaceDE w:val="0"/>
              <w:autoSpaceDN w:val="0"/>
              <w:adjustRightInd w:val="0"/>
              <w:rPr>
                <w:rFonts w:ascii="Arial" w:hAnsi="Arial" w:cs="Arial"/>
                <w:color w:val="000000"/>
              </w:rPr>
            </w:pPr>
          </w:p>
        </w:tc>
        <w:tc>
          <w:tcPr>
            <w:tcW w:w="980" w:type="dxa"/>
            <w:tcBorders>
              <w:top w:val="nil"/>
              <w:left w:val="nil"/>
              <w:bottom w:val="nil"/>
              <w:right w:val="nil"/>
            </w:tcBorders>
          </w:tcPr>
          <w:p w14:paraId="5287996C" w14:textId="77777777" w:rsidR="008D5D40" w:rsidRPr="001B1946" w:rsidRDefault="008D5D40" w:rsidP="00C4251A">
            <w:pPr>
              <w:autoSpaceDE w:val="0"/>
              <w:autoSpaceDN w:val="0"/>
              <w:adjustRightInd w:val="0"/>
              <w:jc w:val="right"/>
              <w:rPr>
                <w:rFonts w:ascii="Arial" w:hAnsi="Arial" w:cs="Arial"/>
                <w:color w:val="000000"/>
              </w:rPr>
            </w:pPr>
            <w:r w:rsidRPr="001B1946">
              <w:rPr>
                <w:rFonts w:ascii="Arial" w:hAnsi="Arial" w:cs="Arial"/>
                <w:color w:val="000000"/>
              </w:rPr>
              <w:t>1.4e+11</w:t>
            </w:r>
          </w:p>
        </w:tc>
        <w:tc>
          <w:tcPr>
            <w:tcW w:w="2393" w:type="dxa"/>
            <w:tcBorders>
              <w:top w:val="nil"/>
              <w:left w:val="nil"/>
              <w:bottom w:val="nil"/>
              <w:right w:val="nil"/>
            </w:tcBorders>
          </w:tcPr>
          <w:p w14:paraId="3715A44B" w14:textId="77777777" w:rsidR="008D5D40" w:rsidRPr="001B1946" w:rsidRDefault="008D5D40" w:rsidP="00C4251A">
            <w:pPr>
              <w:autoSpaceDE w:val="0"/>
              <w:autoSpaceDN w:val="0"/>
              <w:adjustRightInd w:val="0"/>
              <w:jc w:val="right"/>
              <w:rPr>
                <w:rFonts w:ascii="Arial" w:hAnsi="Arial" w:cs="Arial"/>
                <w:color w:val="000000"/>
              </w:rPr>
            </w:pPr>
          </w:p>
        </w:tc>
        <w:tc>
          <w:tcPr>
            <w:tcW w:w="1876" w:type="dxa"/>
            <w:tcBorders>
              <w:top w:val="nil"/>
              <w:left w:val="nil"/>
              <w:bottom w:val="nil"/>
              <w:right w:val="nil"/>
            </w:tcBorders>
          </w:tcPr>
          <w:p w14:paraId="544CA5D7" w14:textId="77777777" w:rsidR="008D5D40" w:rsidRPr="001B1946" w:rsidRDefault="008D5D40" w:rsidP="00C4251A">
            <w:pPr>
              <w:autoSpaceDE w:val="0"/>
              <w:autoSpaceDN w:val="0"/>
              <w:adjustRightInd w:val="0"/>
              <w:jc w:val="right"/>
              <w:rPr>
                <w:rFonts w:ascii="Arial" w:hAnsi="Arial" w:cs="Arial"/>
                <w:color w:val="000000"/>
              </w:rPr>
            </w:pPr>
          </w:p>
        </w:tc>
      </w:tr>
      <w:tr w:rsidR="008D5D40" w:rsidRPr="001B1946" w14:paraId="77BCB797" w14:textId="77777777" w:rsidTr="00C4251A">
        <w:trPr>
          <w:jc w:val="center"/>
        </w:trPr>
        <w:tc>
          <w:tcPr>
            <w:tcW w:w="1020" w:type="dxa"/>
            <w:tcBorders>
              <w:top w:val="nil"/>
              <w:left w:val="nil"/>
              <w:right w:val="nil"/>
            </w:tcBorders>
          </w:tcPr>
          <w:p w14:paraId="0C7F2ACE" w14:textId="77777777" w:rsidR="008D5D40" w:rsidRPr="001B1946" w:rsidRDefault="008D5D40" w:rsidP="00C4251A">
            <w:pPr>
              <w:autoSpaceDE w:val="0"/>
              <w:autoSpaceDN w:val="0"/>
              <w:adjustRightInd w:val="0"/>
              <w:rPr>
                <w:rFonts w:ascii="Arial" w:hAnsi="Arial" w:cs="Arial"/>
                <w:color w:val="000000"/>
              </w:rPr>
            </w:pPr>
            <w:r w:rsidRPr="001B1946">
              <w:rPr>
                <w:rFonts w:ascii="Arial" w:hAnsi="Arial" w:cs="Arial"/>
                <w:color w:val="000000"/>
              </w:rPr>
              <w:t>0.5%</w:t>
            </w:r>
          </w:p>
        </w:tc>
        <w:tc>
          <w:tcPr>
            <w:tcW w:w="1280" w:type="dxa"/>
            <w:tcBorders>
              <w:top w:val="nil"/>
              <w:left w:val="nil"/>
              <w:right w:val="nil"/>
            </w:tcBorders>
          </w:tcPr>
          <w:p w14:paraId="0599D4D7" w14:textId="77777777" w:rsidR="008D5D40" w:rsidRPr="001B1946" w:rsidRDefault="008D5D40" w:rsidP="00C4251A">
            <w:pPr>
              <w:autoSpaceDE w:val="0"/>
              <w:autoSpaceDN w:val="0"/>
              <w:adjustRightInd w:val="0"/>
              <w:rPr>
                <w:rFonts w:ascii="Arial" w:hAnsi="Arial" w:cs="Arial"/>
                <w:color w:val="000000"/>
              </w:rPr>
            </w:pPr>
          </w:p>
        </w:tc>
        <w:tc>
          <w:tcPr>
            <w:tcW w:w="980" w:type="dxa"/>
            <w:tcBorders>
              <w:top w:val="nil"/>
              <w:left w:val="nil"/>
              <w:right w:val="nil"/>
            </w:tcBorders>
          </w:tcPr>
          <w:p w14:paraId="7986F1D3" w14:textId="77777777" w:rsidR="008D5D40" w:rsidRPr="001B1946" w:rsidRDefault="008D5D40" w:rsidP="00C4251A">
            <w:pPr>
              <w:autoSpaceDE w:val="0"/>
              <w:autoSpaceDN w:val="0"/>
              <w:adjustRightInd w:val="0"/>
              <w:jc w:val="right"/>
              <w:rPr>
                <w:rFonts w:ascii="Arial" w:hAnsi="Arial" w:cs="Arial"/>
                <w:color w:val="000000"/>
              </w:rPr>
            </w:pPr>
            <w:r w:rsidRPr="001B1946">
              <w:rPr>
                <w:rFonts w:ascii="Arial" w:hAnsi="Arial" w:cs="Arial"/>
                <w:color w:val="000000"/>
              </w:rPr>
              <w:t>1.4e+11</w:t>
            </w:r>
          </w:p>
        </w:tc>
        <w:tc>
          <w:tcPr>
            <w:tcW w:w="2393" w:type="dxa"/>
            <w:tcBorders>
              <w:top w:val="nil"/>
              <w:left w:val="nil"/>
              <w:right w:val="nil"/>
            </w:tcBorders>
          </w:tcPr>
          <w:p w14:paraId="48F834EC" w14:textId="77777777" w:rsidR="008D5D40" w:rsidRPr="001B1946" w:rsidRDefault="008D5D40" w:rsidP="00C4251A">
            <w:pPr>
              <w:autoSpaceDE w:val="0"/>
              <w:autoSpaceDN w:val="0"/>
              <w:adjustRightInd w:val="0"/>
              <w:jc w:val="right"/>
              <w:rPr>
                <w:rFonts w:ascii="Arial" w:hAnsi="Arial" w:cs="Arial"/>
                <w:color w:val="000000"/>
              </w:rPr>
            </w:pPr>
          </w:p>
        </w:tc>
        <w:tc>
          <w:tcPr>
            <w:tcW w:w="1876" w:type="dxa"/>
            <w:tcBorders>
              <w:top w:val="nil"/>
              <w:left w:val="nil"/>
              <w:right w:val="nil"/>
            </w:tcBorders>
          </w:tcPr>
          <w:p w14:paraId="75131294" w14:textId="77777777" w:rsidR="008D5D40" w:rsidRPr="001B1946" w:rsidRDefault="008D5D40" w:rsidP="00C4251A">
            <w:pPr>
              <w:autoSpaceDE w:val="0"/>
              <w:autoSpaceDN w:val="0"/>
              <w:adjustRightInd w:val="0"/>
              <w:jc w:val="right"/>
              <w:rPr>
                <w:rFonts w:ascii="Arial" w:hAnsi="Arial" w:cs="Arial"/>
                <w:color w:val="000000"/>
              </w:rPr>
            </w:pPr>
          </w:p>
        </w:tc>
      </w:tr>
      <w:tr w:rsidR="008D5D40" w:rsidRPr="001B1946" w14:paraId="16981BE0" w14:textId="77777777" w:rsidTr="00C4251A">
        <w:trPr>
          <w:jc w:val="center"/>
        </w:trPr>
        <w:tc>
          <w:tcPr>
            <w:tcW w:w="1020" w:type="dxa"/>
            <w:tcBorders>
              <w:top w:val="nil"/>
              <w:left w:val="nil"/>
              <w:bottom w:val="single" w:sz="18" w:space="0" w:color="auto"/>
              <w:right w:val="nil"/>
            </w:tcBorders>
          </w:tcPr>
          <w:p w14:paraId="1DDC1791" w14:textId="77777777" w:rsidR="008D5D40" w:rsidRPr="001B1946" w:rsidRDefault="008D5D40" w:rsidP="00C4251A">
            <w:pPr>
              <w:autoSpaceDE w:val="0"/>
              <w:autoSpaceDN w:val="0"/>
              <w:adjustRightInd w:val="0"/>
              <w:rPr>
                <w:rFonts w:ascii="Arial" w:hAnsi="Arial" w:cs="Arial"/>
                <w:color w:val="000000"/>
              </w:rPr>
            </w:pPr>
            <w:r w:rsidRPr="001B1946">
              <w:rPr>
                <w:rFonts w:ascii="Arial" w:hAnsi="Arial" w:cs="Arial"/>
                <w:color w:val="000000"/>
              </w:rPr>
              <w:t>0.0%</w:t>
            </w:r>
          </w:p>
        </w:tc>
        <w:tc>
          <w:tcPr>
            <w:tcW w:w="1280" w:type="dxa"/>
            <w:tcBorders>
              <w:top w:val="nil"/>
              <w:left w:val="nil"/>
              <w:bottom w:val="single" w:sz="18" w:space="0" w:color="auto"/>
              <w:right w:val="nil"/>
            </w:tcBorders>
          </w:tcPr>
          <w:p w14:paraId="1F80C4F5" w14:textId="77777777" w:rsidR="008D5D40" w:rsidRPr="001B1946" w:rsidRDefault="008D5D40" w:rsidP="00C4251A">
            <w:pPr>
              <w:autoSpaceDE w:val="0"/>
              <w:autoSpaceDN w:val="0"/>
              <w:adjustRightInd w:val="0"/>
              <w:rPr>
                <w:rFonts w:ascii="Arial" w:hAnsi="Arial" w:cs="Arial"/>
                <w:color w:val="000000"/>
              </w:rPr>
            </w:pPr>
            <w:r w:rsidRPr="001B1946">
              <w:rPr>
                <w:rFonts w:ascii="Arial" w:hAnsi="Arial" w:cs="Arial"/>
                <w:color w:val="000000"/>
              </w:rPr>
              <w:t>minimum</w:t>
            </w:r>
          </w:p>
        </w:tc>
        <w:tc>
          <w:tcPr>
            <w:tcW w:w="980" w:type="dxa"/>
            <w:tcBorders>
              <w:top w:val="nil"/>
              <w:left w:val="nil"/>
              <w:bottom w:val="single" w:sz="18" w:space="0" w:color="auto"/>
              <w:right w:val="nil"/>
            </w:tcBorders>
          </w:tcPr>
          <w:p w14:paraId="2A10B615" w14:textId="77777777" w:rsidR="008D5D40" w:rsidRPr="001B1946" w:rsidRDefault="008D5D40" w:rsidP="00C4251A">
            <w:pPr>
              <w:autoSpaceDE w:val="0"/>
              <w:autoSpaceDN w:val="0"/>
              <w:adjustRightInd w:val="0"/>
              <w:jc w:val="right"/>
              <w:rPr>
                <w:rFonts w:ascii="Arial" w:hAnsi="Arial" w:cs="Arial"/>
                <w:color w:val="000000"/>
              </w:rPr>
            </w:pPr>
            <w:r w:rsidRPr="001B1946">
              <w:rPr>
                <w:rFonts w:ascii="Arial" w:hAnsi="Arial" w:cs="Arial"/>
                <w:color w:val="000000"/>
              </w:rPr>
              <w:t>1.4e+11</w:t>
            </w:r>
          </w:p>
        </w:tc>
        <w:tc>
          <w:tcPr>
            <w:tcW w:w="2393" w:type="dxa"/>
            <w:tcBorders>
              <w:top w:val="nil"/>
              <w:left w:val="nil"/>
              <w:bottom w:val="single" w:sz="18" w:space="0" w:color="auto"/>
              <w:right w:val="nil"/>
            </w:tcBorders>
          </w:tcPr>
          <w:p w14:paraId="5E261D9E" w14:textId="77777777" w:rsidR="008D5D40" w:rsidRPr="001B1946" w:rsidRDefault="008D5D40" w:rsidP="00C4251A">
            <w:pPr>
              <w:autoSpaceDE w:val="0"/>
              <w:autoSpaceDN w:val="0"/>
              <w:adjustRightInd w:val="0"/>
              <w:jc w:val="right"/>
              <w:rPr>
                <w:rFonts w:ascii="Arial" w:hAnsi="Arial" w:cs="Arial"/>
                <w:color w:val="000000"/>
              </w:rPr>
            </w:pPr>
          </w:p>
        </w:tc>
        <w:tc>
          <w:tcPr>
            <w:tcW w:w="1876" w:type="dxa"/>
            <w:tcBorders>
              <w:top w:val="nil"/>
              <w:left w:val="nil"/>
              <w:bottom w:val="single" w:sz="18" w:space="0" w:color="auto"/>
              <w:right w:val="nil"/>
            </w:tcBorders>
          </w:tcPr>
          <w:p w14:paraId="774B1601" w14:textId="77777777" w:rsidR="008D5D40" w:rsidRPr="001B1946" w:rsidRDefault="008D5D40" w:rsidP="00C4251A">
            <w:pPr>
              <w:autoSpaceDE w:val="0"/>
              <w:autoSpaceDN w:val="0"/>
              <w:adjustRightInd w:val="0"/>
              <w:jc w:val="right"/>
              <w:rPr>
                <w:rFonts w:ascii="Arial" w:hAnsi="Arial" w:cs="Arial"/>
                <w:color w:val="000000"/>
              </w:rPr>
            </w:pPr>
          </w:p>
        </w:tc>
      </w:tr>
    </w:tbl>
    <w:p w14:paraId="64722F6C" w14:textId="77777777" w:rsidR="008D5D40" w:rsidRDefault="008D5D40" w:rsidP="008D5D40">
      <w:pPr>
        <w:contextualSpacing/>
        <w:rPr>
          <w:rFonts w:ascii="Arial" w:hAnsi="Arial" w:cs="Arial"/>
        </w:rPr>
      </w:pPr>
    </w:p>
    <w:p w14:paraId="0B923447" w14:textId="77777777" w:rsidR="008D5D40" w:rsidRPr="00FC0859" w:rsidRDefault="008D5D40" w:rsidP="008D5D40">
      <w:pPr>
        <w:contextualSpacing/>
        <w:rPr>
          <w:rFonts w:ascii="Arial" w:hAnsi="Arial" w:cs="Arial"/>
          <w:i/>
        </w:rPr>
      </w:pPr>
      <w:r>
        <w:rPr>
          <w:rFonts w:ascii="Arial" w:hAnsi="Arial" w:cs="Arial"/>
          <w:i/>
        </w:rPr>
        <w:t>Supplemental</w:t>
      </w:r>
      <w:r w:rsidRPr="00FC0859">
        <w:rPr>
          <w:rFonts w:ascii="Arial" w:hAnsi="Arial" w:cs="Arial"/>
          <w:i/>
        </w:rPr>
        <w:t xml:space="preserve"> 2 – </w:t>
      </w:r>
      <w:r>
        <w:rPr>
          <w:rFonts w:ascii="Arial" w:hAnsi="Arial" w:cs="Arial"/>
          <w:i/>
        </w:rPr>
        <w:t xml:space="preserve">Experiment 2: </w:t>
      </w:r>
      <w:r w:rsidRPr="00FC0859">
        <w:rPr>
          <w:rFonts w:ascii="Arial" w:hAnsi="Arial" w:cs="Arial"/>
          <w:i/>
        </w:rPr>
        <w:t xml:space="preserve">The effect of worker absenteeism on food production </w:t>
      </w:r>
    </w:p>
    <w:p w14:paraId="02EC4CCE" w14:textId="77777777" w:rsidR="008D5D40" w:rsidRDefault="008D5D40" w:rsidP="008D5D40">
      <w:pPr>
        <w:contextualSpacing/>
        <w:rPr>
          <w:rFonts w:ascii="Arial" w:hAnsi="Arial" w:cs="Arial"/>
        </w:rPr>
      </w:pPr>
      <w:r w:rsidRPr="00FC0859">
        <w:rPr>
          <w:rFonts w:ascii="Arial" w:hAnsi="Arial" w:cs="Arial"/>
          <w:i/>
        </w:rPr>
        <w:tab/>
      </w:r>
      <w:r w:rsidRPr="00FC0859">
        <w:rPr>
          <w:rFonts w:ascii="Arial" w:hAnsi="Arial" w:cs="Arial"/>
        </w:rPr>
        <w:t>In the model, workers are necessary at farms, and at processing and packagin</w:t>
      </w:r>
      <w:r>
        <w:rPr>
          <w:rFonts w:ascii="Arial" w:hAnsi="Arial" w:cs="Arial"/>
        </w:rPr>
        <w:t>g facilities, to produce food.  The</w:t>
      </w:r>
      <w:r w:rsidRPr="00FC0859">
        <w:rPr>
          <w:rFonts w:ascii="Arial" w:hAnsi="Arial" w:cs="Arial"/>
        </w:rPr>
        <w:t xml:space="preserve"> only variable manipulated is the rate of worker absenteeism in food production (not transportation).  </w:t>
      </w:r>
      <w:r>
        <w:rPr>
          <w:rFonts w:ascii="Arial" w:hAnsi="Arial" w:cs="Arial"/>
        </w:rPr>
        <w:t>All</w:t>
      </w:r>
      <w:r w:rsidRPr="00FC0859">
        <w:rPr>
          <w:rFonts w:ascii="Arial" w:hAnsi="Arial" w:cs="Arial"/>
        </w:rPr>
        <w:t xml:space="preserve"> other systems and their corresponding variables in the model were set to operate at their maximum capacity, including transportation.  Thus worker absenteeism variable was only manipulated within the food production elements within the food system (i.e., farms, processors and packagers, and in retail outlets).  This scenario analyzes the dependency between worker absenteeism and the production of food in the food system.</w:t>
      </w:r>
    </w:p>
    <w:p w14:paraId="3E4B397A" w14:textId="77777777" w:rsidR="008D5D40" w:rsidRPr="00FC0859" w:rsidRDefault="008D5D40" w:rsidP="008D5D40">
      <w:pPr>
        <w:ind w:firstLine="720"/>
        <w:rPr>
          <w:rFonts w:ascii="Arial" w:hAnsi="Arial" w:cs="Arial"/>
        </w:rPr>
      </w:pPr>
      <w:r w:rsidRPr="00FC0859">
        <w:rPr>
          <w:rFonts w:ascii="Arial" w:hAnsi="Arial" w:cs="Arial"/>
        </w:rPr>
        <w:t>Allowing food production to occur with some fraction of the available workforce gives insight into the second research question</w:t>
      </w:r>
      <w:r>
        <w:rPr>
          <w:rFonts w:ascii="Arial" w:hAnsi="Arial" w:cs="Arial"/>
        </w:rPr>
        <w:t xml:space="preserve"> (described in the methods section</w:t>
      </w:r>
      <w:r w:rsidRPr="00FC0859">
        <w:rPr>
          <w:rFonts w:ascii="Arial" w:hAnsi="Arial" w:cs="Arial"/>
        </w:rPr>
        <w:t xml:space="preserve">).  With the workforce coefficients sampled log-uniformly between 0.1 and 1, the median (.5) run has less than 1 hunger-days (.74 hunger-days per person in the United States), implying that existing food stores might satisfy the aggregate demand with a reduced workforce in food production (given adequate functioning of food transportation).  However, the peak number of hunger-days observed in 2,000 simulations was 81 billion (270 days of hunger for every person in the United States), and the upper quartile value of 12 billion hunger-days </w:t>
      </w:r>
      <w:r>
        <w:rPr>
          <w:rFonts w:ascii="Arial" w:hAnsi="Arial" w:cs="Arial"/>
        </w:rPr>
        <w:t>(Table S2</w:t>
      </w:r>
      <w:r w:rsidRPr="00FC0859">
        <w:rPr>
          <w:rFonts w:ascii="Arial" w:hAnsi="Arial" w:cs="Arial"/>
        </w:rPr>
        <w:t>) still represents a significant problem of food availability during a pandemic (40 days of hunger for every person in the United States), as illustrated in F</w:t>
      </w:r>
      <w:r>
        <w:rPr>
          <w:rFonts w:ascii="Arial" w:hAnsi="Arial" w:cs="Arial"/>
        </w:rPr>
        <w:t>igures S3 and S4.</w:t>
      </w:r>
    </w:p>
    <w:p w14:paraId="66E8D177" w14:textId="77777777" w:rsidR="008D5D40" w:rsidRDefault="008D5D40" w:rsidP="008D5D40">
      <w:pPr>
        <w:contextualSpacing/>
        <w:rPr>
          <w:rFonts w:ascii="Arial" w:hAnsi="Arial" w:cs="Arial"/>
        </w:rPr>
      </w:pPr>
    </w:p>
    <w:p w14:paraId="0CB8B267" w14:textId="77777777" w:rsidR="008D5D40" w:rsidRPr="00FC0859" w:rsidRDefault="008D5D40" w:rsidP="008D5D40">
      <w:pPr>
        <w:contextualSpacing/>
        <w:rPr>
          <w:rFonts w:ascii="Arial" w:hAnsi="Arial" w:cs="Arial"/>
        </w:rPr>
      </w:pPr>
    </w:p>
    <w:p w14:paraId="24A0C9AC" w14:textId="77777777" w:rsidR="008D5D40" w:rsidRPr="00FC0859" w:rsidRDefault="008D5D40" w:rsidP="008D5D40">
      <w:pPr>
        <w:ind w:left="1170" w:hanging="1170"/>
        <w:contextualSpacing/>
        <w:rPr>
          <w:rFonts w:ascii="Arial" w:hAnsi="Arial" w:cs="Arial"/>
        </w:rPr>
      </w:pPr>
      <w:r w:rsidRPr="00F24FD2">
        <w:rPr>
          <w:rFonts w:ascii="Arial" w:hAnsi="Arial" w:cs="Arial"/>
          <w:b/>
        </w:rPr>
        <w:t>Table S3.</w:t>
      </w:r>
      <w:r>
        <w:rPr>
          <w:rFonts w:ascii="Arial" w:hAnsi="Arial" w:cs="Arial"/>
        </w:rPr>
        <w:t xml:space="preserve">  Quantiles and moments; o</w:t>
      </w:r>
      <w:r w:rsidRPr="00FC0859">
        <w:rPr>
          <w:rFonts w:ascii="Arial" w:hAnsi="Arial" w:cs="Arial"/>
        </w:rPr>
        <w:t>nly quantiles above 50% result in an amount of hunger-days that are not trivial (greater than 40 hunger-days per person in the United States).</w:t>
      </w:r>
    </w:p>
    <w:tbl>
      <w:tblPr>
        <w:tblW w:w="0" w:type="auto"/>
        <w:jc w:val="center"/>
        <w:tblLayout w:type="fixed"/>
        <w:tblCellMar>
          <w:left w:w="40" w:type="dxa"/>
          <w:right w:w="40" w:type="dxa"/>
        </w:tblCellMar>
        <w:tblLook w:val="0000" w:firstRow="0" w:lastRow="0" w:firstColumn="0" w:lastColumn="0" w:noHBand="0" w:noVBand="0"/>
      </w:tblPr>
      <w:tblGrid>
        <w:gridCol w:w="1020"/>
        <w:gridCol w:w="1280"/>
        <w:gridCol w:w="980"/>
        <w:gridCol w:w="2393"/>
        <w:gridCol w:w="1876"/>
      </w:tblGrid>
      <w:tr w:rsidR="008D5D40" w:rsidRPr="00FC0859" w14:paraId="1C2A9409" w14:textId="77777777" w:rsidTr="00C4251A">
        <w:trPr>
          <w:tblHeader/>
          <w:jc w:val="center"/>
        </w:trPr>
        <w:tc>
          <w:tcPr>
            <w:tcW w:w="1020" w:type="dxa"/>
            <w:tcBorders>
              <w:top w:val="single" w:sz="18" w:space="0" w:color="auto"/>
              <w:left w:val="nil"/>
              <w:bottom w:val="single" w:sz="18" w:space="0" w:color="auto"/>
              <w:right w:val="nil"/>
            </w:tcBorders>
          </w:tcPr>
          <w:p w14:paraId="4765A46D" w14:textId="77777777" w:rsidR="008D5D40" w:rsidRPr="00FC0859" w:rsidRDefault="008D5D40" w:rsidP="00C4251A">
            <w:pPr>
              <w:autoSpaceDE w:val="0"/>
              <w:autoSpaceDN w:val="0"/>
              <w:adjustRightInd w:val="0"/>
              <w:contextualSpacing/>
              <w:rPr>
                <w:rFonts w:ascii="Arial" w:hAnsi="Arial" w:cs="Arial"/>
                <w:b/>
                <w:bCs/>
                <w:color w:val="000000"/>
              </w:rPr>
            </w:pPr>
          </w:p>
        </w:tc>
        <w:tc>
          <w:tcPr>
            <w:tcW w:w="1280" w:type="dxa"/>
            <w:tcBorders>
              <w:top w:val="single" w:sz="18" w:space="0" w:color="auto"/>
              <w:left w:val="nil"/>
              <w:bottom w:val="single" w:sz="18" w:space="0" w:color="auto"/>
              <w:right w:val="nil"/>
            </w:tcBorders>
          </w:tcPr>
          <w:p w14:paraId="2161B461" w14:textId="77777777" w:rsidR="008D5D40" w:rsidRPr="00FC0859" w:rsidRDefault="008D5D40" w:rsidP="00C4251A">
            <w:pPr>
              <w:keepNext/>
              <w:autoSpaceDE w:val="0"/>
              <w:autoSpaceDN w:val="0"/>
              <w:adjustRightInd w:val="0"/>
              <w:contextualSpacing/>
              <w:rPr>
                <w:rFonts w:ascii="Arial" w:hAnsi="Arial" w:cs="Arial"/>
                <w:b/>
                <w:bCs/>
                <w:color w:val="000000"/>
              </w:rPr>
            </w:pPr>
            <w:r w:rsidRPr="00FC0859">
              <w:rPr>
                <w:rFonts w:ascii="Arial" w:hAnsi="Arial" w:cs="Arial"/>
                <w:b/>
                <w:bCs/>
                <w:color w:val="000000"/>
              </w:rPr>
              <w:t xml:space="preserve"> Quantiles</w:t>
            </w:r>
          </w:p>
        </w:tc>
        <w:tc>
          <w:tcPr>
            <w:tcW w:w="980" w:type="dxa"/>
            <w:tcBorders>
              <w:top w:val="single" w:sz="18" w:space="0" w:color="auto"/>
              <w:left w:val="nil"/>
              <w:bottom w:val="single" w:sz="18" w:space="0" w:color="auto"/>
              <w:right w:val="nil"/>
            </w:tcBorders>
          </w:tcPr>
          <w:p w14:paraId="3C51AB5B" w14:textId="77777777" w:rsidR="008D5D40" w:rsidRPr="00FC0859" w:rsidRDefault="008D5D40" w:rsidP="00C4251A">
            <w:pPr>
              <w:autoSpaceDE w:val="0"/>
              <w:autoSpaceDN w:val="0"/>
              <w:adjustRightInd w:val="0"/>
              <w:contextualSpacing/>
              <w:jc w:val="right"/>
              <w:rPr>
                <w:rFonts w:ascii="Arial" w:hAnsi="Arial" w:cs="Arial"/>
                <w:b/>
                <w:bCs/>
                <w:color w:val="000000"/>
              </w:rPr>
            </w:pPr>
            <w:r w:rsidRPr="00FC0859">
              <w:rPr>
                <w:rFonts w:ascii="Arial" w:hAnsi="Arial" w:cs="Arial"/>
                <w:b/>
                <w:bCs/>
                <w:color w:val="000000"/>
              </w:rPr>
              <w:t xml:space="preserve"> </w:t>
            </w:r>
          </w:p>
        </w:tc>
        <w:tc>
          <w:tcPr>
            <w:tcW w:w="4269" w:type="dxa"/>
            <w:gridSpan w:val="2"/>
            <w:tcBorders>
              <w:top w:val="single" w:sz="18" w:space="0" w:color="auto"/>
              <w:left w:val="nil"/>
              <w:bottom w:val="single" w:sz="18" w:space="0" w:color="auto"/>
              <w:right w:val="nil"/>
            </w:tcBorders>
          </w:tcPr>
          <w:p w14:paraId="24278BCA" w14:textId="77777777" w:rsidR="008D5D40" w:rsidRPr="00FC0859" w:rsidRDefault="008D5D40" w:rsidP="00C4251A">
            <w:pPr>
              <w:autoSpaceDE w:val="0"/>
              <w:autoSpaceDN w:val="0"/>
              <w:adjustRightInd w:val="0"/>
              <w:contextualSpacing/>
              <w:jc w:val="center"/>
              <w:rPr>
                <w:rFonts w:ascii="Arial" w:hAnsi="Arial" w:cs="Arial"/>
                <w:b/>
                <w:bCs/>
                <w:color w:val="000000"/>
              </w:rPr>
            </w:pPr>
            <w:r w:rsidRPr="00FC0859">
              <w:rPr>
                <w:rFonts w:ascii="Arial" w:hAnsi="Arial" w:cs="Arial"/>
                <w:b/>
                <w:bCs/>
                <w:color w:val="000000"/>
              </w:rPr>
              <w:t>Moments</w:t>
            </w:r>
          </w:p>
        </w:tc>
      </w:tr>
      <w:tr w:rsidR="008D5D40" w:rsidRPr="00FC0859" w14:paraId="4921CDE2" w14:textId="77777777" w:rsidTr="00C4251A">
        <w:trPr>
          <w:jc w:val="center"/>
        </w:trPr>
        <w:tc>
          <w:tcPr>
            <w:tcW w:w="1020" w:type="dxa"/>
            <w:tcBorders>
              <w:top w:val="single" w:sz="18" w:space="0" w:color="auto"/>
              <w:left w:val="nil"/>
              <w:bottom w:val="nil"/>
              <w:right w:val="nil"/>
            </w:tcBorders>
          </w:tcPr>
          <w:p w14:paraId="287DD3F8" w14:textId="77777777" w:rsidR="008D5D40" w:rsidRPr="00FC0859" w:rsidRDefault="008D5D40" w:rsidP="00C4251A">
            <w:pPr>
              <w:autoSpaceDE w:val="0"/>
              <w:autoSpaceDN w:val="0"/>
              <w:adjustRightInd w:val="0"/>
              <w:contextualSpacing/>
              <w:rPr>
                <w:rFonts w:ascii="Arial" w:hAnsi="Arial" w:cs="Arial"/>
                <w:color w:val="000000"/>
              </w:rPr>
            </w:pPr>
            <w:r w:rsidRPr="00FC0859">
              <w:rPr>
                <w:rFonts w:ascii="Arial" w:hAnsi="Arial" w:cs="Arial"/>
                <w:color w:val="000000"/>
              </w:rPr>
              <w:t>100.0%</w:t>
            </w:r>
          </w:p>
        </w:tc>
        <w:tc>
          <w:tcPr>
            <w:tcW w:w="1280" w:type="dxa"/>
            <w:tcBorders>
              <w:top w:val="single" w:sz="18" w:space="0" w:color="auto"/>
              <w:left w:val="nil"/>
              <w:bottom w:val="nil"/>
              <w:right w:val="nil"/>
            </w:tcBorders>
          </w:tcPr>
          <w:p w14:paraId="7E399B7E" w14:textId="77777777" w:rsidR="008D5D40" w:rsidRPr="00FC0859" w:rsidRDefault="008D5D40" w:rsidP="00C4251A">
            <w:pPr>
              <w:autoSpaceDE w:val="0"/>
              <w:autoSpaceDN w:val="0"/>
              <w:adjustRightInd w:val="0"/>
              <w:contextualSpacing/>
              <w:rPr>
                <w:rFonts w:ascii="Arial" w:hAnsi="Arial" w:cs="Arial"/>
                <w:color w:val="000000"/>
              </w:rPr>
            </w:pPr>
            <w:r w:rsidRPr="00FC0859">
              <w:rPr>
                <w:rFonts w:ascii="Arial" w:hAnsi="Arial" w:cs="Arial"/>
                <w:color w:val="000000"/>
              </w:rPr>
              <w:t>maximum</w:t>
            </w:r>
          </w:p>
        </w:tc>
        <w:tc>
          <w:tcPr>
            <w:tcW w:w="980" w:type="dxa"/>
            <w:tcBorders>
              <w:top w:val="single" w:sz="18" w:space="0" w:color="auto"/>
              <w:left w:val="nil"/>
              <w:bottom w:val="nil"/>
              <w:right w:val="nil"/>
            </w:tcBorders>
          </w:tcPr>
          <w:p w14:paraId="030F3F24" w14:textId="77777777" w:rsidR="008D5D40" w:rsidRPr="00FC0859" w:rsidRDefault="008D5D40" w:rsidP="00C4251A">
            <w:pPr>
              <w:autoSpaceDE w:val="0"/>
              <w:autoSpaceDN w:val="0"/>
              <w:adjustRightInd w:val="0"/>
              <w:contextualSpacing/>
              <w:jc w:val="right"/>
              <w:rPr>
                <w:rFonts w:ascii="Arial" w:hAnsi="Arial" w:cs="Arial"/>
                <w:color w:val="000000"/>
              </w:rPr>
            </w:pPr>
            <w:r w:rsidRPr="00FC0859">
              <w:rPr>
                <w:rFonts w:ascii="Arial" w:hAnsi="Arial" w:cs="Arial"/>
                <w:color w:val="000000"/>
              </w:rPr>
              <w:t>8.1e+10</w:t>
            </w:r>
          </w:p>
        </w:tc>
        <w:tc>
          <w:tcPr>
            <w:tcW w:w="2393" w:type="dxa"/>
            <w:tcBorders>
              <w:top w:val="single" w:sz="18" w:space="0" w:color="auto"/>
              <w:left w:val="nil"/>
              <w:bottom w:val="nil"/>
              <w:right w:val="nil"/>
            </w:tcBorders>
          </w:tcPr>
          <w:p w14:paraId="7AF6000C" w14:textId="77777777" w:rsidR="008D5D40" w:rsidRPr="00FC0859" w:rsidRDefault="008D5D40" w:rsidP="00C4251A">
            <w:pPr>
              <w:autoSpaceDE w:val="0"/>
              <w:autoSpaceDN w:val="0"/>
              <w:adjustRightInd w:val="0"/>
              <w:contextualSpacing/>
              <w:jc w:val="right"/>
              <w:rPr>
                <w:rFonts w:ascii="Arial" w:hAnsi="Arial" w:cs="Arial"/>
                <w:color w:val="000000"/>
              </w:rPr>
            </w:pPr>
            <w:r w:rsidRPr="00FC0859">
              <w:rPr>
                <w:rFonts w:ascii="Arial" w:hAnsi="Arial" w:cs="Arial"/>
                <w:color w:val="000000"/>
              </w:rPr>
              <w:t>Mean</w:t>
            </w:r>
          </w:p>
        </w:tc>
        <w:tc>
          <w:tcPr>
            <w:tcW w:w="1876" w:type="dxa"/>
            <w:tcBorders>
              <w:top w:val="single" w:sz="18" w:space="0" w:color="auto"/>
              <w:left w:val="nil"/>
              <w:bottom w:val="nil"/>
              <w:right w:val="nil"/>
            </w:tcBorders>
          </w:tcPr>
          <w:p w14:paraId="4A6CC080" w14:textId="77777777" w:rsidR="008D5D40" w:rsidRPr="00FC0859" w:rsidRDefault="008D5D40" w:rsidP="00C4251A">
            <w:pPr>
              <w:autoSpaceDE w:val="0"/>
              <w:autoSpaceDN w:val="0"/>
              <w:adjustRightInd w:val="0"/>
              <w:contextualSpacing/>
              <w:jc w:val="right"/>
              <w:rPr>
                <w:rFonts w:ascii="Arial" w:hAnsi="Arial" w:cs="Arial"/>
                <w:color w:val="000000"/>
              </w:rPr>
            </w:pPr>
            <w:r w:rsidRPr="00FC0859">
              <w:rPr>
                <w:rFonts w:ascii="Arial" w:hAnsi="Arial" w:cs="Arial"/>
                <w:color w:val="000000"/>
              </w:rPr>
              <w:t>7.7992e+9</w:t>
            </w:r>
          </w:p>
        </w:tc>
      </w:tr>
      <w:tr w:rsidR="008D5D40" w:rsidRPr="00FC0859" w14:paraId="4018D42C" w14:textId="77777777" w:rsidTr="00C4251A">
        <w:trPr>
          <w:jc w:val="center"/>
        </w:trPr>
        <w:tc>
          <w:tcPr>
            <w:tcW w:w="1020" w:type="dxa"/>
            <w:tcBorders>
              <w:top w:val="nil"/>
              <w:left w:val="nil"/>
              <w:bottom w:val="nil"/>
              <w:right w:val="nil"/>
            </w:tcBorders>
          </w:tcPr>
          <w:p w14:paraId="30E439B5" w14:textId="77777777" w:rsidR="008D5D40" w:rsidRPr="00FC0859" w:rsidRDefault="008D5D40" w:rsidP="00C4251A">
            <w:pPr>
              <w:autoSpaceDE w:val="0"/>
              <w:autoSpaceDN w:val="0"/>
              <w:adjustRightInd w:val="0"/>
              <w:contextualSpacing/>
              <w:rPr>
                <w:rFonts w:ascii="Arial" w:hAnsi="Arial" w:cs="Arial"/>
                <w:color w:val="000000"/>
              </w:rPr>
            </w:pPr>
            <w:r w:rsidRPr="00FC0859">
              <w:rPr>
                <w:rFonts w:ascii="Arial" w:hAnsi="Arial" w:cs="Arial"/>
                <w:color w:val="000000"/>
              </w:rPr>
              <w:t>99.5%</w:t>
            </w:r>
          </w:p>
        </w:tc>
        <w:tc>
          <w:tcPr>
            <w:tcW w:w="1280" w:type="dxa"/>
            <w:tcBorders>
              <w:top w:val="nil"/>
              <w:left w:val="nil"/>
              <w:bottom w:val="nil"/>
              <w:right w:val="nil"/>
            </w:tcBorders>
          </w:tcPr>
          <w:p w14:paraId="3E86B018" w14:textId="77777777" w:rsidR="008D5D40" w:rsidRPr="00FC0859" w:rsidRDefault="008D5D40" w:rsidP="00C4251A">
            <w:pPr>
              <w:autoSpaceDE w:val="0"/>
              <w:autoSpaceDN w:val="0"/>
              <w:adjustRightInd w:val="0"/>
              <w:contextualSpacing/>
              <w:rPr>
                <w:rFonts w:ascii="Arial" w:hAnsi="Arial" w:cs="Arial"/>
                <w:color w:val="000000"/>
              </w:rPr>
            </w:pPr>
          </w:p>
        </w:tc>
        <w:tc>
          <w:tcPr>
            <w:tcW w:w="980" w:type="dxa"/>
            <w:tcBorders>
              <w:top w:val="nil"/>
              <w:left w:val="nil"/>
              <w:bottom w:val="nil"/>
              <w:right w:val="nil"/>
            </w:tcBorders>
          </w:tcPr>
          <w:p w14:paraId="501E4C4E" w14:textId="77777777" w:rsidR="008D5D40" w:rsidRPr="00FC0859" w:rsidRDefault="008D5D40" w:rsidP="00C4251A">
            <w:pPr>
              <w:autoSpaceDE w:val="0"/>
              <w:autoSpaceDN w:val="0"/>
              <w:adjustRightInd w:val="0"/>
              <w:contextualSpacing/>
              <w:jc w:val="right"/>
              <w:rPr>
                <w:rFonts w:ascii="Arial" w:hAnsi="Arial" w:cs="Arial"/>
                <w:color w:val="000000"/>
              </w:rPr>
            </w:pPr>
            <w:r w:rsidRPr="00FC0859">
              <w:rPr>
                <w:rFonts w:ascii="Arial" w:hAnsi="Arial" w:cs="Arial"/>
                <w:color w:val="000000"/>
              </w:rPr>
              <w:t>5.9e+10</w:t>
            </w:r>
          </w:p>
        </w:tc>
        <w:tc>
          <w:tcPr>
            <w:tcW w:w="2393" w:type="dxa"/>
            <w:tcBorders>
              <w:top w:val="nil"/>
              <w:left w:val="nil"/>
              <w:bottom w:val="nil"/>
              <w:right w:val="nil"/>
            </w:tcBorders>
          </w:tcPr>
          <w:p w14:paraId="35622008" w14:textId="77777777" w:rsidR="008D5D40" w:rsidRPr="00FC0859" w:rsidRDefault="008D5D40" w:rsidP="00C4251A">
            <w:pPr>
              <w:autoSpaceDE w:val="0"/>
              <w:autoSpaceDN w:val="0"/>
              <w:adjustRightInd w:val="0"/>
              <w:contextualSpacing/>
              <w:jc w:val="right"/>
              <w:rPr>
                <w:rFonts w:ascii="Arial" w:hAnsi="Arial" w:cs="Arial"/>
                <w:color w:val="000000"/>
              </w:rPr>
            </w:pPr>
            <w:r>
              <w:rPr>
                <w:rFonts w:ascii="Arial" w:hAnsi="Arial" w:cs="Arial"/>
                <w:color w:val="000000"/>
              </w:rPr>
              <w:t>Standard D</w:t>
            </w:r>
            <w:r w:rsidRPr="00FC0859">
              <w:rPr>
                <w:rFonts w:ascii="Arial" w:hAnsi="Arial" w:cs="Arial"/>
                <w:color w:val="000000"/>
              </w:rPr>
              <w:t>eviation</w:t>
            </w:r>
          </w:p>
        </w:tc>
        <w:tc>
          <w:tcPr>
            <w:tcW w:w="1876" w:type="dxa"/>
            <w:tcBorders>
              <w:top w:val="nil"/>
              <w:left w:val="nil"/>
              <w:bottom w:val="nil"/>
              <w:right w:val="nil"/>
            </w:tcBorders>
          </w:tcPr>
          <w:p w14:paraId="1073A8A1" w14:textId="77777777" w:rsidR="008D5D40" w:rsidRPr="00FC0859" w:rsidRDefault="008D5D40" w:rsidP="00C4251A">
            <w:pPr>
              <w:autoSpaceDE w:val="0"/>
              <w:autoSpaceDN w:val="0"/>
              <w:adjustRightInd w:val="0"/>
              <w:contextualSpacing/>
              <w:jc w:val="right"/>
              <w:rPr>
                <w:rFonts w:ascii="Arial" w:hAnsi="Arial" w:cs="Arial"/>
                <w:color w:val="000000"/>
              </w:rPr>
            </w:pPr>
            <w:r w:rsidRPr="00FC0859">
              <w:rPr>
                <w:rFonts w:ascii="Arial" w:hAnsi="Arial" w:cs="Arial"/>
                <w:color w:val="000000"/>
              </w:rPr>
              <w:t>1.228e+10</w:t>
            </w:r>
          </w:p>
        </w:tc>
      </w:tr>
      <w:tr w:rsidR="008D5D40" w:rsidRPr="00FC0859" w14:paraId="3BDE234E" w14:textId="77777777" w:rsidTr="00C4251A">
        <w:trPr>
          <w:jc w:val="center"/>
        </w:trPr>
        <w:tc>
          <w:tcPr>
            <w:tcW w:w="1020" w:type="dxa"/>
            <w:tcBorders>
              <w:top w:val="nil"/>
              <w:left w:val="nil"/>
              <w:bottom w:val="nil"/>
              <w:right w:val="nil"/>
            </w:tcBorders>
          </w:tcPr>
          <w:p w14:paraId="139071DB" w14:textId="77777777" w:rsidR="008D5D40" w:rsidRPr="00FC0859" w:rsidRDefault="008D5D40" w:rsidP="00C4251A">
            <w:pPr>
              <w:autoSpaceDE w:val="0"/>
              <w:autoSpaceDN w:val="0"/>
              <w:adjustRightInd w:val="0"/>
              <w:contextualSpacing/>
              <w:rPr>
                <w:rFonts w:ascii="Arial" w:hAnsi="Arial" w:cs="Arial"/>
                <w:color w:val="000000"/>
              </w:rPr>
            </w:pPr>
            <w:r w:rsidRPr="00FC0859">
              <w:rPr>
                <w:rFonts w:ascii="Arial" w:hAnsi="Arial" w:cs="Arial"/>
                <w:color w:val="000000"/>
              </w:rPr>
              <w:t>97.5%</w:t>
            </w:r>
          </w:p>
        </w:tc>
        <w:tc>
          <w:tcPr>
            <w:tcW w:w="1280" w:type="dxa"/>
            <w:tcBorders>
              <w:top w:val="nil"/>
              <w:left w:val="nil"/>
              <w:bottom w:val="nil"/>
              <w:right w:val="nil"/>
            </w:tcBorders>
          </w:tcPr>
          <w:p w14:paraId="276C982E" w14:textId="77777777" w:rsidR="008D5D40" w:rsidRPr="00FC0859" w:rsidRDefault="008D5D40" w:rsidP="00C4251A">
            <w:pPr>
              <w:autoSpaceDE w:val="0"/>
              <w:autoSpaceDN w:val="0"/>
              <w:adjustRightInd w:val="0"/>
              <w:contextualSpacing/>
              <w:rPr>
                <w:rFonts w:ascii="Arial" w:hAnsi="Arial" w:cs="Arial"/>
                <w:color w:val="000000"/>
              </w:rPr>
            </w:pPr>
          </w:p>
        </w:tc>
        <w:tc>
          <w:tcPr>
            <w:tcW w:w="980" w:type="dxa"/>
            <w:tcBorders>
              <w:top w:val="nil"/>
              <w:left w:val="nil"/>
              <w:bottom w:val="nil"/>
              <w:right w:val="nil"/>
            </w:tcBorders>
          </w:tcPr>
          <w:p w14:paraId="0C16EA57" w14:textId="77777777" w:rsidR="008D5D40" w:rsidRPr="00FC0859" w:rsidRDefault="008D5D40" w:rsidP="00C4251A">
            <w:pPr>
              <w:autoSpaceDE w:val="0"/>
              <w:autoSpaceDN w:val="0"/>
              <w:adjustRightInd w:val="0"/>
              <w:contextualSpacing/>
              <w:jc w:val="right"/>
              <w:rPr>
                <w:rFonts w:ascii="Arial" w:hAnsi="Arial" w:cs="Arial"/>
                <w:color w:val="000000"/>
              </w:rPr>
            </w:pPr>
            <w:r w:rsidRPr="00FC0859">
              <w:rPr>
                <w:rFonts w:ascii="Arial" w:hAnsi="Arial" w:cs="Arial"/>
                <w:color w:val="000000"/>
              </w:rPr>
              <w:t>4.3e+10</w:t>
            </w:r>
          </w:p>
        </w:tc>
        <w:tc>
          <w:tcPr>
            <w:tcW w:w="2393" w:type="dxa"/>
            <w:tcBorders>
              <w:top w:val="nil"/>
              <w:left w:val="nil"/>
              <w:bottom w:val="nil"/>
              <w:right w:val="nil"/>
            </w:tcBorders>
          </w:tcPr>
          <w:p w14:paraId="6628C5F9" w14:textId="77777777" w:rsidR="008D5D40" w:rsidRPr="00FC0859" w:rsidRDefault="008D5D40" w:rsidP="00C4251A">
            <w:pPr>
              <w:autoSpaceDE w:val="0"/>
              <w:autoSpaceDN w:val="0"/>
              <w:adjustRightInd w:val="0"/>
              <w:contextualSpacing/>
              <w:jc w:val="right"/>
              <w:rPr>
                <w:rFonts w:ascii="Arial" w:hAnsi="Arial" w:cs="Arial"/>
                <w:color w:val="000000"/>
              </w:rPr>
            </w:pPr>
            <w:r w:rsidRPr="00FC0859">
              <w:rPr>
                <w:rFonts w:ascii="Arial" w:hAnsi="Arial" w:cs="Arial"/>
                <w:color w:val="000000"/>
              </w:rPr>
              <w:t>Standard Error Mean</w:t>
            </w:r>
          </w:p>
        </w:tc>
        <w:tc>
          <w:tcPr>
            <w:tcW w:w="1876" w:type="dxa"/>
            <w:tcBorders>
              <w:top w:val="nil"/>
              <w:left w:val="nil"/>
              <w:bottom w:val="nil"/>
              <w:right w:val="nil"/>
            </w:tcBorders>
          </w:tcPr>
          <w:p w14:paraId="453FCE67" w14:textId="77777777" w:rsidR="008D5D40" w:rsidRPr="00FC0859" w:rsidRDefault="008D5D40" w:rsidP="00C4251A">
            <w:pPr>
              <w:autoSpaceDE w:val="0"/>
              <w:autoSpaceDN w:val="0"/>
              <w:adjustRightInd w:val="0"/>
              <w:contextualSpacing/>
              <w:jc w:val="right"/>
              <w:rPr>
                <w:rFonts w:ascii="Arial" w:hAnsi="Arial" w:cs="Arial"/>
                <w:color w:val="000000"/>
              </w:rPr>
            </w:pPr>
            <w:r w:rsidRPr="00FC0859">
              <w:rPr>
                <w:rFonts w:ascii="Arial" w:hAnsi="Arial" w:cs="Arial"/>
                <w:color w:val="000000"/>
              </w:rPr>
              <w:t>274482247</w:t>
            </w:r>
          </w:p>
        </w:tc>
      </w:tr>
      <w:tr w:rsidR="008D5D40" w:rsidRPr="00FC0859" w14:paraId="49943E08" w14:textId="77777777" w:rsidTr="00C4251A">
        <w:trPr>
          <w:jc w:val="center"/>
        </w:trPr>
        <w:tc>
          <w:tcPr>
            <w:tcW w:w="1020" w:type="dxa"/>
            <w:tcBorders>
              <w:top w:val="nil"/>
              <w:left w:val="nil"/>
              <w:bottom w:val="nil"/>
              <w:right w:val="nil"/>
            </w:tcBorders>
          </w:tcPr>
          <w:p w14:paraId="53FD31AA" w14:textId="77777777" w:rsidR="008D5D40" w:rsidRPr="00FC0859" w:rsidRDefault="008D5D40" w:rsidP="00C4251A">
            <w:pPr>
              <w:autoSpaceDE w:val="0"/>
              <w:autoSpaceDN w:val="0"/>
              <w:adjustRightInd w:val="0"/>
              <w:contextualSpacing/>
              <w:rPr>
                <w:rFonts w:ascii="Arial" w:hAnsi="Arial" w:cs="Arial"/>
                <w:color w:val="000000"/>
              </w:rPr>
            </w:pPr>
            <w:r w:rsidRPr="00FC0859">
              <w:rPr>
                <w:rFonts w:ascii="Arial" w:hAnsi="Arial" w:cs="Arial"/>
                <w:color w:val="000000"/>
              </w:rPr>
              <w:t>90.0%</w:t>
            </w:r>
          </w:p>
        </w:tc>
        <w:tc>
          <w:tcPr>
            <w:tcW w:w="1280" w:type="dxa"/>
            <w:tcBorders>
              <w:top w:val="nil"/>
              <w:left w:val="nil"/>
              <w:bottom w:val="nil"/>
              <w:right w:val="nil"/>
            </w:tcBorders>
          </w:tcPr>
          <w:p w14:paraId="336727CB" w14:textId="77777777" w:rsidR="008D5D40" w:rsidRPr="00FC0859" w:rsidRDefault="008D5D40" w:rsidP="00C4251A">
            <w:pPr>
              <w:autoSpaceDE w:val="0"/>
              <w:autoSpaceDN w:val="0"/>
              <w:adjustRightInd w:val="0"/>
              <w:contextualSpacing/>
              <w:rPr>
                <w:rFonts w:ascii="Arial" w:hAnsi="Arial" w:cs="Arial"/>
                <w:color w:val="000000"/>
              </w:rPr>
            </w:pPr>
          </w:p>
        </w:tc>
        <w:tc>
          <w:tcPr>
            <w:tcW w:w="980" w:type="dxa"/>
            <w:tcBorders>
              <w:top w:val="nil"/>
              <w:left w:val="nil"/>
              <w:bottom w:val="nil"/>
              <w:right w:val="nil"/>
            </w:tcBorders>
          </w:tcPr>
          <w:p w14:paraId="176E52D7" w14:textId="77777777" w:rsidR="008D5D40" w:rsidRPr="00FC0859" w:rsidRDefault="008D5D40" w:rsidP="00C4251A">
            <w:pPr>
              <w:autoSpaceDE w:val="0"/>
              <w:autoSpaceDN w:val="0"/>
              <w:adjustRightInd w:val="0"/>
              <w:contextualSpacing/>
              <w:jc w:val="right"/>
              <w:rPr>
                <w:rFonts w:ascii="Arial" w:hAnsi="Arial" w:cs="Arial"/>
                <w:color w:val="000000"/>
              </w:rPr>
            </w:pPr>
            <w:r w:rsidRPr="00FC0859">
              <w:rPr>
                <w:rFonts w:ascii="Arial" w:hAnsi="Arial" w:cs="Arial"/>
                <w:color w:val="000000"/>
              </w:rPr>
              <w:t>2.5e+10</w:t>
            </w:r>
          </w:p>
        </w:tc>
        <w:tc>
          <w:tcPr>
            <w:tcW w:w="2393" w:type="dxa"/>
            <w:tcBorders>
              <w:top w:val="nil"/>
              <w:left w:val="nil"/>
              <w:bottom w:val="nil"/>
              <w:right w:val="nil"/>
            </w:tcBorders>
          </w:tcPr>
          <w:p w14:paraId="7E6CCF81" w14:textId="77777777" w:rsidR="008D5D40" w:rsidRPr="00FC0859" w:rsidRDefault="008D5D40" w:rsidP="00C4251A">
            <w:pPr>
              <w:autoSpaceDE w:val="0"/>
              <w:autoSpaceDN w:val="0"/>
              <w:adjustRightInd w:val="0"/>
              <w:contextualSpacing/>
              <w:jc w:val="right"/>
              <w:rPr>
                <w:rFonts w:ascii="Arial" w:hAnsi="Arial" w:cs="Arial"/>
                <w:color w:val="000000"/>
              </w:rPr>
            </w:pPr>
            <w:r w:rsidRPr="00FC0859">
              <w:rPr>
                <w:rFonts w:ascii="Arial" w:hAnsi="Arial" w:cs="Arial"/>
                <w:color w:val="000000"/>
              </w:rPr>
              <w:t>Upper 95% Mean</w:t>
            </w:r>
          </w:p>
        </w:tc>
        <w:tc>
          <w:tcPr>
            <w:tcW w:w="1876" w:type="dxa"/>
            <w:tcBorders>
              <w:top w:val="nil"/>
              <w:left w:val="nil"/>
              <w:bottom w:val="nil"/>
              <w:right w:val="nil"/>
            </w:tcBorders>
          </w:tcPr>
          <w:p w14:paraId="2F617A0E" w14:textId="77777777" w:rsidR="008D5D40" w:rsidRPr="00FC0859" w:rsidRDefault="008D5D40" w:rsidP="00C4251A">
            <w:pPr>
              <w:autoSpaceDE w:val="0"/>
              <w:autoSpaceDN w:val="0"/>
              <w:adjustRightInd w:val="0"/>
              <w:contextualSpacing/>
              <w:jc w:val="right"/>
              <w:rPr>
                <w:rFonts w:ascii="Arial" w:hAnsi="Arial" w:cs="Arial"/>
                <w:color w:val="000000"/>
              </w:rPr>
            </w:pPr>
            <w:r w:rsidRPr="00FC0859">
              <w:rPr>
                <w:rFonts w:ascii="Arial" w:hAnsi="Arial" w:cs="Arial"/>
                <w:color w:val="000000"/>
              </w:rPr>
              <w:t>8.3375e+9</w:t>
            </w:r>
          </w:p>
        </w:tc>
      </w:tr>
      <w:tr w:rsidR="008D5D40" w:rsidRPr="00FC0859" w14:paraId="42FA452E" w14:textId="77777777" w:rsidTr="00C4251A">
        <w:trPr>
          <w:jc w:val="center"/>
        </w:trPr>
        <w:tc>
          <w:tcPr>
            <w:tcW w:w="1020" w:type="dxa"/>
            <w:tcBorders>
              <w:top w:val="nil"/>
              <w:left w:val="nil"/>
              <w:bottom w:val="nil"/>
              <w:right w:val="nil"/>
            </w:tcBorders>
          </w:tcPr>
          <w:p w14:paraId="571C95AB" w14:textId="77777777" w:rsidR="008D5D40" w:rsidRPr="00FC0859" w:rsidRDefault="008D5D40" w:rsidP="00C4251A">
            <w:pPr>
              <w:autoSpaceDE w:val="0"/>
              <w:autoSpaceDN w:val="0"/>
              <w:adjustRightInd w:val="0"/>
              <w:contextualSpacing/>
              <w:rPr>
                <w:rFonts w:ascii="Arial" w:hAnsi="Arial" w:cs="Arial"/>
                <w:color w:val="000000"/>
              </w:rPr>
            </w:pPr>
            <w:r w:rsidRPr="00FC0859">
              <w:rPr>
                <w:rFonts w:ascii="Arial" w:hAnsi="Arial" w:cs="Arial"/>
                <w:color w:val="000000"/>
              </w:rPr>
              <w:t>75.0%</w:t>
            </w:r>
          </w:p>
        </w:tc>
        <w:tc>
          <w:tcPr>
            <w:tcW w:w="1280" w:type="dxa"/>
            <w:tcBorders>
              <w:top w:val="nil"/>
              <w:left w:val="nil"/>
              <w:bottom w:val="nil"/>
              <w:right w:val="nil"/>
            </w:tcBorders>
          </w:tcPr>
          <w:p w14:paraId="7EA69603" w14:textId="77777777" w:rsidR="008D5D40" w:rsidRPr="00FC0859" w:rsidRDefault="008D5D40" w:rsidP="00C4251A">
            <w:pPr>
              <w:autoSpaceDE w:val="0"/>
              <w:autoSpaceDN w:val="0"/>
              <w:adjustRightInd w:val="0"/>
              <w:contextualSpacing/>
              <w:rPr>
                <w:rFonts w:ascii="Arial" w:hAnsi="Arial" w:cs="Arial"/>
                <w:color w:val="000000"/>
              </w:rPr>
            </w:pPr>
            <w:r w:rsidRPr="00FC0859">
              <w:rPr>
                <w:rFonts w:ascii="Arial" w:hAnsi="Arial" w:cs="Arial"/>
                <w:color w:val="000000"/>
              </w:rPr>
              <w:t>quartile</w:t>
            </w:r>
          </w:p>
        </w:tc>
        <w:tc>
          <w:tcPr>
            <w:tcW w:w="980" w:type="dxa"/>
            <w:tcBorders>
              <w:top w:val="nil"/>
              <w:left w:val="nil"/>
              <w:bottom w:val="nil"/>
              <w:right w:val="nil"/>
            </w:tcBorders>
          </w:tcPr>
          <w:p w14:paraId="57D5E993" w14:textId="77777777" w:rsidR="008D5D40" w:rsidRPr="00FC0859" w:rsidRDefault="008D5D40" w:rsidP="00C4251A">
            <w:pPr>
              <w:autoSpaceDE w:val="0"/>
              <w:autoSpaceDN w:val="0"/>
              <w:adjustRightInd w:val="0"/>
              <w:contextualSpacing/>
              <w:jc w:val="right"/>
              <w:rPr>
                <w:rFonts w:ascii="Arial" w:hAnsi="Arial" w:cs="Arial"/>
                <w:color w:val="000000"/>
              </w:rPr>
            </w:pPr>
            <w:r w:rsidRPr="00FC0859">
              <w:rPr>
                <w:rFonts w:ascii="Arial" w:hAnsi="Arial" w:cs="Arial"/>
                <w:color w:val="000000"/>
              </w:rPr>
              <w:t>1.2e+10</w:t>
            </w:r>
          </w:p>
        </w:tc>
        <w:tc>
          <w:tcPr>
            <w:tcW w:w="2393" w:type="dxa"/>
            <w:tcBorders>
              <w:top w:val="nil"/>
              <w:left w:val="nil"/>
              <w:bottom w:val="nil"/>
              <w:right w:val="nil"/>
            </w:tcBorders>
          </w:tcPr>
          <w:p w14:paraId="446E893D" w14:textId="77777777" w:rsidR="008D5D40" w:rsidRPr="00FC0859" w:rsidRDefault="008D5D40" w:rsidP="00C4251A">
            <w:pPr>
              <w:autoSpaceDE w:val="0"/>
              <w:autoSpaceDN w:val="0"/>
              <w:adjustRightInd w:val="0"/>
              <w:contextualSpacing/>
              <w:jc w:val="right"/>
              <w:rPr>
                <w:rFonts w:ascii="Arial" w:hAnsi="Arial" w:cs="Arial"/>
                <w:color w:val="000000"/>
              </w:rPr>
            </w:pPr>
            <w:r w:rsidRPr="00FC0859">
              <w:rPr>
                <w:rFonts w:ascii="Arial" w:hAnsi="Arial" w:cs="Arial"/>
                <w:color w:val="000000"/>
              </w:rPr>
              <w:t>Lower 95% Mean</w:t>
            </w:r>
          </w:p>
        </w:tc>
        <w:tc>
          <w:tcPr>
            <w:tcW w:w="1876" w:type="dxa"/>
            <w:tcBorders>
              <w:top w:val="nil"/>
              <w:left w:val="nil"/>
              <w:bottom w:val="nil"/>
              <w:right w:val="nil"/>
            </w:tcBorders>
          </w:tcPr>
          <w:p w14:paraId="5F93C505" w14:textId="77777777" w:rsidR="008D5D40" w:rsidRPr="00FC0859" w:rsidRDefault="008D5D40" w:rsidP="00C4251A">
            <w:pPr>
              <w:autoSpaceDE w:val="0"/>
              <w:autoSpaceDN w:val="0"/>
              <w:adjustRightInd w:val="0"/>
              <w:contextualSpacing/>
              <w:jc w:val="right"/>
              <w:rPr>
                <w:rFonts w:ascii="Arial" w:hAnsi="Arial" w:cs="Arial"/>
                <w:color w:val="000000"/>
              </w:rPr>
            </w:pPr>
            <w:r w:rsidRPr="00FC0859">
              <w:rPr>
                <w:rFonts w:ascii="Arial" w:hAnsi="Arial" w:cs="Arial"/>
                <w:color w:val="000000"/>
              </w:rPr>
              <w:t>7.2608e+9</w:t>
            </w:r>
          </w:p>
        </w:tc>
      </w:tr>
      <w:tr w:rsidR="008D5D40" w:rsidRPr="00FC0859" w14:paraId="34E36955" w14:textId="77777777" w:rsidTr="00C4251A">
        <w:trPr>
          <w:jc w:val="center"/>
        </w:trPr>
        <w:tc>
          <w:tcPr>
            <w:tcW w:w="1020" w:type="dxa"/>
            <w:tcBorders>
              <w:top w:val="nil"/>
              <w:left w:val="nil"/>
              <w:bottom w:val="nil"/>
              <w:right w:val="nil"/>
            </w:tcBorders>
          </w:tcPr>
          <w:p w14:paraId="163CD2ED" w14:textId="77777777" w:rsidR="008D5D40" w:rsidRPr="00FC0859" w:rsidRDefault="008D5D40" w:rsidP="00C4251A">
            <w:pPr>
              <w:autoSpaceDE w:val="0"/>
              <w:autoSpaceDN w:val="0"/>
              <w:adjustRightInd w:val="0"/>
              <w:contextualSpacing/>
              <w:rPr>
                <w:rFonts w:ascii="Arial" w:hAnsi="Arial" w:cs="Arial"/>
                <w:color w:val="000000"/>
              </w:rPr>
            </w:pPr>
            <w:r w:rsidRPr="00FC0859">
              <w:rPr>
                <w:rFonts w:ascii="Arial" w:hAnsi="Arial" w:cs="Arial"/>
                <w:color w:val="000000"/>
              </w:rPr>
              <w:t>50.0%</w:t>
            </w:r>
          </w:p>
        </w:tc>
        <w:tc>
          <w:tcPr>
            <w:tcW w:w="1280" w:type="dxa"/>
            <w:tcBorders>
              <w:top w:val="nil"/>
              <w:left w:val="nil"/>
              <w:bottom w:val="nil"/>
              <w:right w:val="nil"/>
            </w:tcBorders>
          </w:tcPr>
          <w:p w14:paraId="36748013" w14:textId="77777777" w:rsidR="008D5D40" w:rsidRPr="00FC0859" w:rsidRDefault="008D5D40" w:rsidP="00C4251A">
            <w:pPr>
              <w:autoSpaceDE w:val="0"/>
              <w:autoSpaceDN w:val="0"/>
              <w:adjustRightInd w:val="0"/>
              <w:contextualSpacing/>
              <w:rPr>
                <w:rFonts w:ascii="Arial" w:hAnsi="Arial" w:cs="Arial"/>
                <w:color w:val="000000"/>
              </w:rPr>
            </w:pPr>
            <w:r w:rsidRPr="00FC0859">
              <w:rPr>
                <w:rFonts w:ascii="Arial" w:hAnsi="Arial" w:cs="Arial"/>
                <w:color w:val="000000"/>
              </w:rPr>
              <w:t>median</w:t>
            </w:r>
          </w:p>
        </w:tc>
        <w:tc>
          <w:tcPr>
            <w:tcW w:w="980" w:type="dxa"/>
            <w:tcBorders>
              <w:top w:val="nil"/>
              <w:left w:val="nil"/>
              <w:bottom w:val="nil"/>
              <w:right w:val="nil"/>
            </w:tcBorders>
          </w:tcPr>
          <w:p w14:paraId="2E6238A9" w14:textId="77777777" w:rsidR="008D5D40" w:rsidRPr="00FC0859" w:rsidRDefault="008D5D40" w:rsidP="00C4251A">
            <w:pPr>
              <w:autoSpaceDE w:val="0"/>
              <w:autoSpaceDN w:val="0"/>
              <w:adjustRightInd w:val="0"/>
              <w:contextualSpacing/>
              <w:jc w:val="right"/>
              <w:rPr>
                <w:rFonts w:ascii="Arial" w:hAnsi="Arial" w:cs="Arial"/>
                <w:color w:val="000000"/>
              </w:rPr>
            </w:pPr>
            <w:r w:rsidRPr="00FC0859">
              <w:rPr>
                <w:rFonts w:ascii="Arial" w:hAnsi="Arial" w:cs="Arial"/>
                <w:color w:val="000000"/>
              </w:rPr>
              <w:t>2.23e+8</w:t>
            </w:r>
          </w:p>
        </w:tc>
        <w:tc>
          <w:tcPr>
            <w:tcW w:w="2393" w:type="dxa"/>
            <w:tcBorders>
              <w:top w:val="nil"/>
              <w:left w:val="nil"/>
              <w:bottom w:val="nil"/>
              <w:right w:val="nil"/>
            </w:tcBorders>
          </w:tcPr>
          <w:p w14:paraId="09248A7B" w14:textId="77777777" w:rsidR="008D5D40" w:rsidRPr="00FC0859" w:rsidRDefault="008D5D40" w:rsidP="00C4251A">
            <w:pPr>
              <w:autoSpaceDE w:val="0"/>
              <w:autoSpaceDN w:val="0"/>
              <w:adjustRightInd w:val="0"/>
              <w:contextualSpacing/>
              <w:jc w:val="right"/>
              <w:rPr>
                <w:rFonts w:ascii="Arial" w:hAnsi="Arial" w:cs="Arial"/>
                <w:color w:val="000000"/>
              </w:rPr>
            </w:pPr>
            <w:r w:rsidRPr="00FC0859">
              <w:rPr>
                <w:rFonts w:ascii="Arial" w:hAnsi="Arial" w:cs="Arial"/>
                <w:color w:val="000000"/>
              </w:rPr>
              <w:t>N</w:t>
            </w:r>
          </w:p>
        </w:tc>
        <w:tc>
          <w:tcPr>
            <w:tcW w:w="1876" w:type="dxa"/>
            <w:tcBorders>
              <w:top w:val="nil"/>
              <w:left w:val="nil"/>
              <w:bottom w:val="nil"/>
              <w:right w:val="nil"/>
            </w:tcBorders>
          </w:tcPr>
          <w:p w14:paraId="59E1576A" w14:textId="77777777" w:rsidR="008D5D40" w:rsidRPr="00FC0859" w:rsidRDefault="008D5D40" w:rsidP="00C4251A">
            <w:pPr>
              <w:autoSpaceDE w:val="0"/>
              <w:autoSpaceDN w:val="0"/>
              <w:adjustRightInd w:val="0"/>
              <w:contextualSpacing/>
              <w:jc w:val="right"/>
              <w:rPr>
                <w:rFonts w:ascii="Arial" w:hAnsi="Arial" w:cs="Arial"/>
                <w:color w:val="000000"/>
              </w:rPr>
            </w:pPr>
            <w:r w:rsidRPr="00FC0859">
              <w:rPr>
                <w:rFonts w:ascii="Arial" w:hAnsi="Arial" w:cs="Arial"/>
                <w:color w:val="000000"/>
              </w:rPr>
              <w:t>2,000</w:t>
            </w:r>
          </w:p>
        </w:tc>
      </w:tr>
      <w:tr w:rsidR="008D5D40" w:rsidRPr="00FC0859" w14:paraId="3DB00528" w14:textId="77777777" w:rsidTr="00C4251A">
        <w:trPr>
          <w:jc w:val="center"/>
        </w:trPr>
        <w:tc>
          <w:tcPr>
            <w:tcW w:w="1020" w:type="dxa"/>
            <w:tcBorders>
              <w:top w:val="nil"/>
              <w:left w:val="nil"/>
              <w:bottom w:val="nil"/>
              <w:right w:val="nil"/>
            </w:tcBorders>
          </w:tcPr>
          <w:p w14:paraId="134CA3F8" w14:textId="77777777" w:rsidR="008D5D40" w:rsidRPr="00FC0859" w:rsidRDefault="008D5D40" w:rsidP="00C4251A">
            <w:pPr>
              <w:autoSpaceDE w:val="0"/>
              <w:autoSpaceDN w:val="0"/>
              <w:adjustRightInd w:val="0"/>
              <w:contextualSpacing/>
              <w:rPr>
                <w:rFonts w:ascii="Arial" w:hAnsi="Arial" w:cs="Arial"/>
                <w:color w:val="000000"/>
              </w:rPr>
            </w:pPr>
            <w:r w:rsidRPr="00FC0859">
              <w:rPr>
                <w:rFonts w:ascii="Arial" w:hAnsi="Arial" w:cs="Arial"/>
                <w:color w:val="000000"/>
              </w:rPr>
              <w:t>25.0%</w:t>
            </w:r>
          </w:p>
        </w:tc>
        <w:tc>
          <w:tcPr>
            <w:tcW w:w="1280" w:type="dxa"/>
            <w:tcBorders>
              <w:top w:val="nil"/>
              <w:left w:val="nil"/>
              <w:bottom w:val="nil"/>
              <w:right w:val="nil"/>
            </w:tcBorders>
          </w:tcPr>
          <w:p w14:paraId="7E3B1C82" w14:textId="77777777" w:rsidR="008D5D40" w:rsidRPr="00FC0859" w:rsidRDefault="008D5D40" w:rsidP="00C4251A">
            <w:pPr>
              <w:autoSpaceDE w:val="0"/>
              <w:autoSpaceDN w:val="0"/>
              <w:adjustRightInd w:val="0"/>
              <w:contextualSpacing/>
              <w:rPr>
                <w:rFonts w:ascii="Arial" w:hAnsi="Arial" w:cs="Arial"/>
                <w:color w:val="000000"/>
              </w:rPr>
            </w:pPr>
            <w:r w:rsidRPr="00FC0859">
              <w:rPr>
                <w:rFonts w:ascii="Arial" w:hAnsi="Arial" w:cs="Arial"/>
                <w:color w:val="000000"/>
              </w:rPr>
              <w:t>quartile</w:t>
            </w:r>
          </w:p>
        </w:tc>
        <w:tc>
          <w:tcPr>
            <w:tcW w:w="980" w:type="dxa"/>
            <w:tcBorders>
              <w:top w:val="nil"/>
              <w:left w:val="nil"/>
              <w:bottom w:val="nil"/>
              <w:right w:val="nil"/>
            </w:tcBorders>
          </w:tcPr>
          <w:p w14:paraId="3CC1A901" w14:textId="77777777" w:rsidR="008D5D40" w:rsidRPr="00FC0859" w:rsidRDefault="008D5D40" w:rsidP="00C4251A">
            <w:pPr>
              <w:autoSpaceDE w:val="0"/>
              <w:autoSpaceDN w:val="0"/>
              <w:adjustRightInd w:val="0"/>
              <w:contextualSpacing/>
              <w:jc w:val="right"/>
              <w:rPr>
                <w:rFonts w:ascii="Arial" w:hAnsi="Arial" w:cs="Arial"/>
                <w:color w:val="000000"/>
              </w:rPr>
            </w:pPr>
            <w:r w:rsidRPr="00FC0859">
              <w:rPr>
                <w:rFonts w:ascii="Arial" w:hAnsi="Arial" w:cs="Arial"/>
                <w:color w:val="000000"/>
              </w:rPr>
              <w:t>0</w:t>
            </w:r>
          </w:p>
        </w:tc>
        <w:tc>
          <w:tcPr>
            <w:tcW w:w="2393" w:type="dxa"/>
            <w:tcBorders>
              <w:top w:val="nil"/>
              <w:left w:val="nil"/>
              <w:bottom w:val="nil"/>
              <w:right w:val="nil"/>
            </w:tcBorders>
          </w:tcPr>
          <w:p w14:paraId="6C7D55EA" w14:textId="77777777" w:rsidR="008D5D40" w:rsidRPr="00FC0859" w:rsidRDefault="008D5D40" w:rsidP="00C4251A">
            <w:pPr>
              <w:autoSpaceDE w:val="0"/>
              <w:autoSpaceDN w:val="0"/>
              <w:adjustRightInd w:val="0"/>
              <w:contextualSpacing/>
              <w:jc w:val="right"/>
              <w:rPr>
                <w:rFonts w:ascii="Arial" w:hAnsi="Arial" w:cs="Arial"/>
                <w:color w:val="000000"/>
              </w:rPr>
            </w:pPr>
          </w:p>
        </w:tc>
        <w:tc>
          <w:tcPr>
            <w:tcW w:w="1876" w:type="dxa"/>
            <w:tcBorders>
              <w:top w:val="nil"/>
              <w:left w:val="nil"/>
              <w:bottom w:val="nil"/>
              <w:right w:val="nil"/>
            </w:tcBorders>
          </w:tcPr>
          <w:p w14:paraId="1F55E7F3" w14:textId="77777777" w:rsidR="008D5D40" w:rsidRPr="00FC0859" w:rsidRDefault="008D5D40" w:rsidP="00C4251A">
            <w:pPr>
              <w:autoSpaceDE w:val="0"/>
              <w:autoSpaceDN w:val="0"/>
              <w:adjustRightInd w:val="0"/>
              <w:contextualSpacing/>
              <w:jc w:val="right"/>
              <w:rPr>
                <w:rFonts w:ascii="Arial" w:hAnsi="Arial" w:cs="Arial"/>
                <w:color w:val="000000"/>
              </w:rPr>
            </w:pPr>
          </w:p>
        </w:tc>
      </w:tr>
      <w:tr w:rsidR="008D5D40" w:rsidRPr="00FC0859" w14:paraId="7D81ABAD" w14:textId="77777777" w:rsidTr="00C4251A">
        <w:trPr>
          <w:jc w:val="center"/>
        </w:trPr>
        <w:tc>
          <w:tcPr>
            <w:tcW w:w="1020" w:type="dxa"/>
            <w:tcBorders>
              <w:top w:val="nil"/>
              <w:left w:val="nil"/>
              <w:bottom w:val="nil"/>
              <w:right w:val="nil"/>
            </w:tcBorders>
          </w:tcPr>
          <w:p w14:paraId="24C2ABFF" w14:textId="77777777" w:rsidR="008D5D40" w:rsidRPr="00FC0859" w:rsidRDefault="008D5D40" w:rsidP="00C4251A">
            <w:pPr>
              <w:autoSpaceDE w:val="0"/>
              <w:autoSpaceDN w:val="0"/>
              <w:adjustRightInd w:val="0"/>
              <w:contextualSpacing/>
              <w:rPr>
                <w:rFonts w:ascii="Arial" w:hAnsi="Arial" w:cs="Arial"/>
                <w:color w:val="000000"/>
              </w:rPr>
            </w:pPr>
            <w:r w:rsidRPr="00FC0859">
              <w:rPr>
                <w:rFonts w:ascii="Arial" w:hAnsi="Arial" w:cs="Arial"/>
                <w:color w:val="000000"/>
              </w:rPr>
              <w:t>10.0%</w:t>
            </w:r>
          </w:p>
        </w:tc>
        <w:tc>
          <w:tcPr>
            <w:tcW w:w="1280" w:type="dxa"/>
            <w:tcBorders>
              <w:top w:val="nil"/>
              <w:left w:val="nil"/>
              <w:bottom w:val="nil"/>
              <w:right w:val="nil"/>
            </w:tcBorders>
          </w:tcPr>
          <w:p w14:paraId="5B4D0EA8" w14:textId="77777777" w:rsidR="008D5D40" w:rsidRPr="00FC0859" w:rsidRDefault="008D5D40" w:rsidP="00C4251A">
            <w:pPr>
              <w:autoSpaceDE w:val="0"/>
              <w:autoSpaceDN w:val="0"/>
              <w:adjustRightInd w:val="0"/>
              <w:contextualSpacing/>
              <w:rPr>
                <w:rFonts w:ascii="Arial" w:hAnsi="Arial" w:cs="Arial"/>
                <w:color w:val="000000"/>
              </w:rPr>
            </w:pPr>
          </w:p>
        </w:tc>
        <w:tc>
          <w:tcPr>
            <w:tcW w:w="980" w:type="dxa"/>
            <w:tcBorders>
              <w:top w:val="nil"/>
              <w:left w:val="nil"/>
              <w:bottom w:val="nil"/>
              <w:right w:val="nil"/>
            </w:tcBorders>
          </w:tcPr>
          <w:p w14:paraId="363825A3" w14:textId="77777777" w:rsidR="008D5D40" w:rsidRPr="00FC0859" w:rsidRDefault="008D5D40" w:rsidP="00C4251A">
            <w:pPr>
              <w:autoSpaceDE w:val="0"/>
              <w:autoSpaceDN w:val="0"/>
              <w:adjustRightInd w:val="0"/>
              <w:contextualSpacing/>
              <w:jc w:val="right"/>
              <w:rPr>
                <w:rFonts w:ascii="Arial" w:hAnsi="Arial" w:cs="Arial"/>
                <w:color w:val="000000"/>
              </w:rPr>
            </w:pPr>
            <w:r w:rsidRPr="00FC0859">
              <w:rPr>
                <w:rFonts w:ascii="Arial" w:hAnsi="Arial" w:cs="Arial"/>
                <w:color w:val="000000"/>
              </w:rPr>
              <w:t>0</w:t>
            </w:r>
          </w:p>
        </w:tc>
        <w:tc>
          <w:tcPr>
            <w:tcW w:w="2393" w:type="dxa"/>
            <w:tcBorders>
              <w:top w:val="nil"/>
              <w:left w:val="nil"/>
              <w:bottom w:val="nil"/>
              <w:right w:val="nil"/>
            </w:tcBorders>
          </w:tcPr>
          <w:p w14:paraId="2308B98E" w14:textId="77777777" w:rsidR="008D5D40" w:rsidRPr="00FC0859" w:rsidRDefault="008D5D40" w:rsidP="00C4251A">
            <w:pPr>
              <w:autoSpaceDE w:val="0"/>
              <w:autoSpaceDN w:val="0"/>
              <w:adjustRightInd w:val="0"/>
              <w:contextualSpacing/>
              <w:jc w:val="right"/>
              <w:rPr>
                <w:rFonts w:ascii="Arial" w:hAnsi="Arial" w:cs="Arial"/>
                <w:color w:val="000000"/>
              </w:rPr>
            </w:pPr>
          </w:p>
        </w:tc>
        <w:tc>
          <w:tcPr>
            <w:tcW w:w="1876" w:type="dxa"/>
            <w:tcBorders>
              <w:top w:val="nil"/>
              <w:left w:val="nil"/>
              <w:bottom w:val="nil"/>
              <w:right w:val="nil"/>
            </w:tcBorders>
          </w:tcPr>
          <w:p w14:paraId="20C3402C" w14:textId="77777777" w:rsidR="008D5D40" w:rsidRPr="00FC0859" w:rsidRDefault="008D5D40" w:rsidP="00C4251A">
            <w:pPr>
              <w:autoSpaceDE w:val="0"/>
              <w:autoSpaceDN w:val="0"/>
              <w:adjustRightInd w:val="0"/>
              <w:contextualSpacing/>
              <w:jc w:val="right"/>
              <w:rPr>
                <w:rFonts w:ascii="Arial" w:hAnsi="Arial" w:cs="Arial"/>
                <w:color w:val="000000"/>
              </w:rPr>
            </w:pPr>
          </w:p>
        </w:tc>
      </w:tr>
      <w:tr w:rsidR="008D5D40" w:rsidRPr="00FC0859" w14:paraId="6B3EB064" w14:textId="77777777" w:rsidTr="00C4251A">
        <w:trPr>
          <w:jc w:val="center"/>
        </w:trPr>
        <w:tc>
          <w:tcPr>
            <w:tcW w:w="1020" w:type="dxa"/>
            <w:tcBorders>
              <w:top w:val="nil"/>
              <w:left w:val="nil"/>
              <w:bottom w:val="nil"/>
              <w:right w:val="nil"/>
            </w:tcBorders>
          </w:tcPr>
          <w:p w14:paraId="72A407ED" w14:textId="77777777" w:rsidR="008D5D40" w:rsidRPr="00FC0859" w:rsidRDefault="008D5D40" w:rsidP="00C4251A">
            <w:pPr>
              <w:autoSpaceDE w:val="0"/>
              <w:autoSpaceDN w:val="0"/>
              <w:adjustRightInd w:val="0"/>
              <w:contextualSpacing/>
              <w:rPr>
                <w:rFonts w:ascii="Arial" w:hAnsi="Arial" w:cs="Arial"/>
                <w:color w:val="000000"/>
              </w:rPr>
            </w:pPr>
            <w:r w:rsidRPr="00FC0859">
              <w:rPr>
                <w:rFonts w:ascii="Arial" w:hAnsi="Arial" w:cs="Arial"/>
                <w:color w:val="000000"/>
              </w:rPr>
              <w:t>2.5%</w:t>
            </w:r>
          </w:p>
        </w:tc>
        <w:tc>
          <w:tcPr>
            <w:tcW w:w="1280" w:type="dxa"/>
            <w:tcBorders>
              <w:top w:val="nil"/>
              <w:left w:val="nil"/>
              <w:bottom w:val="nil"/>
              <w:right w:val="nil"/>
            </w:tcBorders>
          </w:tcPr>
          <w:p w14:paraId="19D10783" w14:textId="77777777" w:rsidR="008D5D40" w:rsidRPr="00FC0859" w:rsidRDefault="008D5D40" w:rsidP="00C4251A">
            <w:pPr>
              <w:autoSpaceDE w:val="0"/>
              <w:autoSpaceDN w:val="0"/>
              <w:adjustRightInd w:val="0"/>
              <w:contextualSpacing/>
              <w:rPr>
                <w:rFonts w:ascii="Arial" w:hAnsi="Arial" w:cs="Arial"/>
                <w:color w:val="000000"/>
              </w:rPr>
            </w:pPr>
          </w:p>
        </w:tc>
        <w:tc>
          <w:tcPr>
            <w:tcW w:w="980" w:type="dxa"/>
            <w:tcBorders>
              <w:top w:val="nil"/>
              <w:left w:val="nil"/>
              <w:bottom w:val="nil"/>
              <w:right w:val="nil"/>
            </w:tcBorders>
          </w:tcPr>
          <w:p w14:paraId="0319DC2C" w14:textId="77777777" w:rsidR="008D5D40" w:rsidRPr="00FC0859" w:rsidRDefault="008D5D40" w:rsidP="00C4251A">
            <w:pPr>
              <w:autoSpaceDE w:val="0"/>
              <w:autoSpaceDN w:val="0"/>
              <w:adjustRightInd w:val="0"/>
              <w:contextualSpacing/>
              <w:jc w:val="right"/>
              <w:rPr>
                <w:rFonts w:ascii="Arial" w:hAnsi="Arial" w:cs="Arial"/>
                <w:color w:val="000000"/>
              </w:rPr>
            </w:pPr>
            <w:r w:rsidRPr="00FC0859">
              <w:rPr>
                <w:rFonts w:ascii="Arial" w:hAnsi="Arial" w:cs="Arial"/>
                <w:color w:val="000000"/>
              </w:rPr>
              <w:t>0</w:t>
            </w:r>
          </w:p>
        </w:tc>
        <w:tc>
          <w:tcPr>
            <w:tcW w:w="2393" w:type="dxa"/>
            <w:tcBorders>
              <w:top w:val="nil"/>
              <w:left w:val="nil"/>
              <w:bottom w:val="nil"/>
              <w:right w:val="nil"/>
            </w:tcBorders>
          </w:tcPr>
          <w:p w14:paraId="12204493" w14:textId="77777777" w:rsidR="008D5D40" w:rsidRPr="00FC0859" w:rsidRDefault="008D5D40" w:rsidP="00C4251A">
            <w:pPr>
              <w:autoSpaceDE w:val="0"/>
              <w:autoSpaceDN w:val="0"/>
              <w:adjustRightInd w:val="0"/>
              <w:contextualSpacing/>
              <w:jc w:val="right"/>
              <w:rPr>
                <w:rFonts w:ascii="Arial" w:hAnsi="Arial" w:cs="Arial"/>
                <w:color w:val="000000"/>
              </w:rPr>
            </w:pPr>
          </w:p>
        </w:tc>
        <w:tc>
          <w:tcPr>
            <w:tcW w:w="1876" w:type="dxa"/>
            <w:tcBorders>
              <w:top w:val="nil"/>
              <w:left w:val="nil"/>
              <w:bottom w:val="nil"/>
              <w:right w:val="nil"/>
            </w:tcBorders>
          </w:tcPr>
          <w:p w14:paraId="7AF384E8" w14:textId="77777777" w:rsidR="008D5D40" w:rsidRPr="00FC0859" w:rsidRDefault="008D5D40" w:rsidP="00C4251A">
            <w:pPr>
              <w:autoSpaceDE w:val="0"/>
              <w:autoSpaceDN w:val="0"/>
              <w:adjustRightInd w:val="0"/>
              <w:contextualSpacing/>
              <w:jc w:val="right"/>
              <w:rPr>
                <w:rFonts w:ascii="Arial" w:hAnsi="Arial" w:cs="Arial"/>
                <w:color w:val="000000"/>
              </w:rPr>
            </w:pPr>
          </w:p>
        </w:tc>
      </w:tr>
      <w:tr w:rsidR="008D5D40" w:rsidRPr="00FC0859" w14:paraId="2589D5F3" w14:textId="77777777" w:rsidTr="00C4251A">
        <w:trPr>
          <w:jc w:val="center"/>
        </w:trPr>
        <w:tc>
          <w:tcPr>
            <w:tcW w:w="1020" w:type="dxa"/>
            <w:tcBorders>
              <w:top w:val="nil"/>
              <w:left w:val="nil"/>
              <w:right w:val="nil"/>
            </w:tcBorders>
          </w:tcPr>
          <w:p w14:paraId="5F01CCC2" w14:textId="77777777" w:rsidR="008D5D40" w:rsidRPr="00FC0859" w:rsidRDefault="008D5D40" w:rsidP="00C4251A">
            <w:pPr>
              <w:autoSpaceDE w:val="0"/>
              <w:autoSpaceDN w:val="0"/>
              <w:adjustRightInd w:val="0"/>
              <w:contextualSpacing/>
              <w:rPr>
                <w:rFonts w:ascii="Arial" w:hAnsi="Arial" w:cs="Arial"/>
                <w:color w:val="000000"/>
              </w:rPr>
            </w:pPr>
            <w:r w:rsidRPr="00FC0859">
              <w:rPr>
                <w:rFonts w:ascii="Arial" w:hAnsi="Arial" w:cs="Arial"/>
                <w:color w:val="000000"/>
              </w:rPr>
              <w:t>0.5%</w:t>
            </w:r>
          </w:p>
        </w:tc>
        <w:tc>
          <w:tcPr>
            <w:tcW w:w="1280" w:type="dxa"/>
            <w:tcBorders>
              <w:top w:val="nil"/>
              <w:left w:val="nil"/>
              <w:right w:val="nil"/>
            </w:tcBorders>
          </w:tcPr>
          <w:p w14:paraId="631925FC" w14:textId="77777777" w:rsidR="008D5D40" w:rsidRPr="00FC0859" w:rsidRDefault="008D5D40" w:rsidP="00C4251A">
            <w:pPr>
              <w:autoSpaceDE w:val="0"/>
              <w:autoSpaceDN w:val="0"/>
              <w:adjustRightInd w:val="0"/>
              <w:contextualSpacing/>
              <w:rPr>
                <w:rFonts w:ascii="Arial" w:hAnsi="Arial" w:cs="Arial"/>
                <w:color w:val="000000"/>
              </w:rPr>
            </w:pPr>
          </w:p>
        </w:tc>
        <w:tc>
          <w:tcPr>
            <w:tcW w:w="980" w:type="dxa"/>
            <w:tcBorders>
              <w:top w:val="nil"/>
              <w:left w:val="nil"/>
              <w:right w:val="nil"/>
            </w:tcBorders>
          </w:tcPr>
          <w:p w14:paraId="56D329E2" w14:textId="77777777" w:rsidR="008D5D40" w:rsidRPr="00FC0859" w:rsidRDefault="008D5D40" w:rsidP="00C4251A">
            <w:pPr>
              <w:autoSpaceDE w:val="0"/>
              <w:autoSpaceDN w:val="0"/>
              <w:adjustRightInd w:val="0"/>
              <w:contextualSpacing/>
              <w:jc w:val="right"/>
              <w:rPr>
                <w:rFonts w:ascii="Arial" w:hAnsi="Arial" w:cs="Arial"/>
                <w:color w:val="000000"/>
              </w:rPr>
            </w:pPr>
            <w:r w:rsidRPr="00FC0859">
              <w:rPr>
                <w:rFonts w:ascii="Arial" w:hAnsi="Arial" w:cs="Arial"/>
                <w:color w:val="000000"/>
              </w:rPr>
              <w:t>0</w:t>
            </w:r>
          </w:p>
        </w:tc>
        <w:tc>
          <w:tcPr>
            <w:tcW w:w="2393" w:type="dxa"/>
            <w:tcBorders>
              <w:top w:val="nil"/>
              <w:left w:val="nil"/>
              <w:right w:val="nil"/>
            </w:tcBorders>
          </w:tcPr>
          <w:p w14:paraId="7DFAAE2C" w14:textId="77777777" w:rsidR="008D5D40" w:rsidRPr="00FC0859" w:rsidRDefault="008D5D40" w:rsidP="00C4251A">
            <w:pPr>
              <w:autoSpaceDE w:val="0"/>
              <w:autoSpaceDN w:val="0"/>
              <w:adjustRightInd w:val="0"/>
              <w:contextualSpacing/>
              <w:jc w:val="right"/>
              <w:rPr>
                <w:rFonts w:ascii="Arial" w:hAnsi="Arial" w:cs="Arial"/>
                <w:color w:val="000000"/>
              </w:rPr>
            </w:pPr>
          </w:p>
        </w:tc>
        <w:tc>
          <w:tcPr>
            <w:tcW w:w="1876" w:type="dxa"/>
            <w:tcBorders>
              <w:top w:val="nil"/>
              <w:left w:val="nil"/>
              <w:right w:val="nil"/>
            </w:tcBorders>
          </w:tcPr>
          <w:p w14:paraId="14F8BD7B" w14:textId="77777777" w:rsidR="008D5D40" w:rsidRPr="00FC0859" w:rsidRDefault="008D5D40" w:rsidP="00C4251A">
            <w:pPr>
              <w:autoSpaceDE w:val="0"/>
              <w:autoSpaceDN w:val="0"/>
              <w:adjustRightInd w:val="0"/>
              <w:contextualSpacing/>
              <w:jc w:val="right"/>
              <w:rPr>
                <w:rFonts w:ascii="Arial" w:hAnsi="Arial" w:cs="Arial"/>
                <w:color w:val="000000"/>
              </w:rPr>
            </w:pPr>
          </w:p>
        </w:tc>
      </w:tr>
      <w:tr w:rsidR="008D5D40" w:rsidRPr="00FC0859" w14:paraId="3F55255D" w14:textId="77777777" w:rsidTr="00C4251A">
        <w:trPr>
          <w:jc w:val="center"/>
        </w:trPr>
        <w:tc>
          <w:tcPr>
            <w:tcW w:w="1020" w:type="dxa"/>
            <w:tcBorders>
              <w:top w:val="nil"/>
              <w:left w:val="nil"/>
              <w:bottom w:val="single" w:sz="18" w:space="0" w:color="auto"/>
              <w:right w:val="nil"/>
            </w:tcBorders>
          </w:tcPr>
          <w:p w14:paraId="33E1A2F2" w14:textId="77777777" w:rsidR="008D5D40" w:rsidRPr="00FC0859" w:rsidRDefault="008D5D40" w:rsidP="00C4251A">
            <w:pPr>
              <w:autoSpaceDE w:val="0"/>
              <w:autoSpaceDN w:val="0"/>
              <w:adjustRightInd w:val="0"/>
              <w:contextualSpacing/>
              <w:rPr>
                <w:rFonts w:ascii="Arial" w:hAnsi="Arial" w:cs="Arial"/>
                <w:color w:val="000000"/>
              </w:rPr>
            </w:pPr>
            <w:r w:rsidRPr="00FC0859">
              <w:rPr>
                <w:rFonts w:ascii="Arial" w:hAnsi="Arial" w:cs="Arial"/>
                <w:color w:val="000000"/>
              </w:rPr>
              <w:t>0.0%</w:t>
            </w:r>
          </w:p>
        </w:tc>
        <w:tc>
          <w:tcPr>
            <w:tcW w:w="1280" w:type="dxa"/>
            <w:tcBorders>
              <w:top w:val="nil"/>
              <w:left w:val="nil"/>
              <w:bottom w:val="single" w:sz="18" w:space="0" w:color="auto"/>
              <w:right w:val="nil"/>
            </w:tcBorders>
          </w:tcPr>
          <w:p w14:paraId="7234E551" w14:textId="77777777" w:rsidR="008D5D40" w:rsidRPr="00FC0859" w:rsidRDefault="008D5D40" w:rsidP="00C4251A">
            <w:pPr>
              <w:autoSpaceDE w:val="0"/>
              <w:autoSpaceDN w:val="0"/>
              <w:adjustRightInd w:val="0"/>
              <w:contextualSpacing/>
              <w:rPr>
                <w:rFonts w:ascii="Arial" w:hAnsi="Arial" w:cs="Arial"/>
                <w:color w:val="000000"/>
              </w:rPr>
            </w:pPr>
            <w:r w:rsidRPr="00FC0859">
              <w:rPr>
                <w:rFonts w:ascii="Arial" w:hAnsi="Arial" w:cs="Arial"/>
                <w:color w:val="000000"/>
              </w:rPr>
              <w:t>minimum</w:t>
            </w:r>
          </w:p>
        </w:tc>
        <w:tc>
          <w:tcPr>
            <w:tcW w:w="980" w:type="dxa"/>
            <w:tcBorders>
              <w:top w:val="nil"/>
              <w:left w:val="nil"/>
              <w:bottom w:val="single" w:sz="18" w:space="0" w:color="auto"/>
              <w:right w:val="nil"/>
            </w:tcBorders>
          </w:tcPr>
          <w:p w14:paraId="724E5899" w14:textId="77777777" w:rsidR="008D5D40" w:rsidRPr="00FC0859" w:rsidRDefault="008D5D40" w:rsidP="00C4251A">
            <w:pPr>
              <w:autoSpaceDE w:val="0"/>
              <w:autoSpaceDN w:val="0"/>
              <w:adjustRightInd w:val="0"/>
              <w:contextualSpacing/>
              <w:jc w:val="right"/>
              <w:rPr>
                <w:rFonts w:ascii="Arial" w:hAnsi="Arial" w:cs="Arial"/>
                <w:color w:val="000000"/>
              </w:rPr>
            </w:pPr>
            <w:r w:rsidRPr="00FC0859">
              <w:rPr>
                <w:rFonts w:ascii="Arial" w:hAnsi="Arial" w:cs="Arial"/>
                <w:color w:val="000000"/>
              </w:rPr>
              <w:t>0</w:t>
            </w:r>
          </w:p>
        </w:tc>
        <w:tc>
          <w:tcPr>
            <w:tcW w:w="2393" w:type="dxa"/>
            <w:tcBorders>
              <w:top w:val="nil"/>
              <w:left w:val="nil"/>
              <w:bottom w:val="single" w:sz="18" w:space="0" w:color="auto"/>
              <w:right w:val="nil"/>
            </w:tcBorders>
          </w:tcPr>
          <w:p w14:paraId="42A9CF4E" w14:textId="77777777" w:rsidR="008D5D40" w:rsidRPr="00FC0859" w:rsidRDefault="008D5D40" w:rsidP="00C4251A">
            <w:pPr>
              <w:autoSpaceDE w:val="0"/>
              <w:autoSpaceDN w:val="0"/>
              <w:adjustRightInd w:val="0"/>
              <w:contextualSpacing/>
              <w:jc w:val="right"/>
              <w:rPr>
                <w:rFonts w:ascii="Arial" w:hAnsi="Arial" w:cs="Arial"/>
                <w:color w:val="000000"/>
              </w:rPr>
            </w:pPr>
          </w:p>
        </w:tc>
        <w:tc>
          <w:tcPr>
            <w:tcW w:w="1876" w:type="dxa"/>
            <w:tcBorders>
              <w:top w:val="nil"/>
              <w:left w:val="nil"/>
              <w:bottom w:val="single" w:sz="18" w:space="0" w:color="auto"/>
              <w:right w:val="nil"/>
            </w:tcBorders>
          </w:tcPr>
          <w:p w14:paraId="0782C891" w14:textId="77777777" w:rsidR="008D5D40" w:rsidRPr="00FC0859" w:rsidRDefault="008D5D40" w:rsidP="00C4251A">
            <w:pPr>
              <w:autoSpaceDE w:val="0"/>
              <w:autoSpaceDN w:val="0"/>
              <w:adjustRightInd w:val="0"/>
              <w:contextualSpacing/>
              <w:jc w:val="right"/>
              <w:rPr>
                <w:rFonts w:ascii="Arial" w:hAnsi="Arial" w:cs="Arial"/>
                <w:color w:val="000000"/>
              </w:rPr>
            </w:pPr>
          </w:p>
        </w:tc>
      </w:tr>
    </w:tbl>
    <w:p w14:paraId="40872D96" w14:textId="77777777" w:rsidR="008D5D40" w:rsidRPr="00FC0859" w:rsidRDefault="008D5D40" w:rsidP="008D5D40">
      <w:pPr>
        <w:rPr>
          <w:rFonts w:ascii="Arial" w:hAnsi="Arial" w:cs="Arial"/>
        </w:rPr>
      </w:pPr>
    </w:p>
    <w:p w14:paraId="1CECB44D" w14:textId="77777777" w:rsidR="008D5D40" w:rsidRPr="00FC0859" w:rsidRDefault="008D5D40" w:rsidP="008D5D40">
      <w:pPr>
        <w:jc w:val="center"/>
        <w:rPr>
          <w:rFonts w:ascii="Arial" w:hAnsi="Arial" w:cs="Arial"/>
        </w:rPr>
      </w:pPr>
      <w:r w:rsidRPr="00FC0859">
        <w:rPr>
          <w:rFonts w:ascii="Arial" w:hAnsi="Arial" w:cs="Arial"/>
          <w:noProof/>
          <w:color w:val="000000"/>
          <w:sz w:val="18"/>
          <w:szCs w:val="18"/>
        </w:rPr>
        <w:drawing>
          <wp:inline distT="0" distB="0" distL="0" distR="0" wp14:anchorId="0C6B3FAB" wp14:editId="09762CB6">
            <wp:extent cx="4838700" cy="3337071"/>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38754" cy="3337108"/>
                    </a:xfrm>
                    <a:prstGeom prst="rect">
                      <a:avLst/>
                    </a:prstGeom>
                    <a:noFill/>
                    <a:ln>
                      <a:noFill/>
                    </a:ln>
                  </pic:spPr>
                </pic:pic>
              </a:graphicData>
            </a:graphic>
          </wp:inline>
        </w:drawing>
      </w:r>
    </w:p>
    <w:p w14:paraId="3FCDBB86" w14:textId="77777777" w:rsidR="008D5D40" w:rsidRPr="00FC0859" w:rsidRDefault="008D5D40" w:rsidP="008D5D40">
      <w:pPr>
        <w:ind w:left="1260" w:hanging="1260"/>
        <w:rPr>
          <w:rFonts w:ascii="Arial" w:hAnsi="Arial" w:cs="Arial"/>
        </w:rPr>
      </w:pPr>
      <w:r w:rsidRPr="00F24FD2">
        <w:rPr>
          <w:rFonts w:ascii="Arial" w:hAnsi="Arial" w:cs="Arial"/>
          <w:b/>
        </w:rPr>
        <w:t>Figure S3.</w:t>
      </w:r>
      <w:r w:rsidRPr="00FC0859">
        <w:rPr>
          <w:rFonts w:ascii="Arial" w:hAnsi="Arial" w:cs="Arial"/>
        </w:rPr>
        <w:t xml:space="preserve">  Histogram (below) stacked with box and whisker plot (above) of the distribution of cumulative hunger-days (X axis) over</w:t>
      </w:r>
      <w:r>
        <w:rPr>
          <w:rFonts w:ascii="Arial" w:hAnsi="Arial" w:cs="Arial"/>
        </w:rPr>
        <w:t xml:space="preserve"> 800 days, over 2,000 model simulations</w:t>
      </w:r>
      <w:r w:rsidRPr="00FC0859">
        <w:rPr>
          <w:rFonts w:ascii="Arial" w:hAnsi="Arial" w:cs="Arial"/>
        </w:rPr>
        <w:t>.  The results indicate a significant reduction in the amount of available food during a pandemic due to worker absenteeism in food production (not transportation).  The median of 2,000 simulations is roughly 16 hunger-days per person.</w:t>
      </w:r>
    </w:p>
    <w:p w14:paraId="529FDD71" w14:textId="77777777" w:rsidR="008D5D40" w:rsidRPr="00FC0859" w:rsidRDefault="008D5D40" w:rsidP="008D5D40">
      <w:pPr>
        <w:ind w:left="1080" w:hanging="1080"/>
        <w:rPr>
          <w:rFonts w:ascii="Arial" w:hAnsi="Arial" w:cs="Arial"/>
        </w:rPr>
      </w:pPr>
    </w:p>
    <w:p w14:paraId="59FF291E" w14:textId="77777777" w:rsidR="008D5D40" w:rsidRPr="00FC0859" w:rsidRDefault="008D5D40" w:rsidP="008D5D40">
      <w:pPr>
        <w:ind w:left="1080" w:hanging="1080"/>
        <w:rPr>
          <w:rFonts w:ascii="Arial" w:hAnsi="Arial" w:cs="Arial"/>
        </w:rPr>
      </w:pPr>
    </w:p>
    <w:p w14:paraId="2CD94169" w14:textId="77777777" w:rsidR="008D5D40" w:rsidRPr="00FC0859" w:rsidRDefault="008D5D40" w:rsidP="008D5D40">
      <w:pPr>
        <w:spacing w:line="480" w:lineRule="auto"/>
        <w:ind w:left="1080" w:hanging="1080"/>
        <w:rPr>
          <w:rFonts w:ascii="Arial" w:hAnsi="Arial" w:cs="Arial"/>
        </w:rPr>
      </w:pPr>
    </w:p>
    <w:p w14:paraId="25AF26FF" w14:textId="77777777" w:rsidR="008D5D40" w:rsidRPr="00FC0859" w:rsidRDefault="008D5D40" w:rsidP="008D5D40">
      <w:pPr>
        <w:spacing w:line="480" w:lineRule="auto"/>
        <w:ind w:left="1080" w:hanging="1080"/>
        <w:rPr>
          <w:rFonts w:ascii="Arial" w:hAnsi="Arial" w:cs="Arial"/>
        </w:rPr>
      </w:pPr>
    </w:p>
    <w:p w14:paraId="4B77D3E9" w14:textId="77777777" w:rsidR="008D5D40" w:rsidRPr="00FC0859" w:rsidRDefault="008D5D40" w:rsidP="008D5D40">
      <w:pPr>
        <w:spacing w:line="480" w:lineRule="auto"/>
        <w:rPr>
          <w:rFonts w:ascii="Arial" w:hAnsi="Arial" w:cs="Arial"/>
        </w:rPr>
      </w:pPr>
    </w:p>
    <w:p w14:paraId="4F09723A" w14:textId="77777777" w:rsidR="008D5D40" w:rsidRPr="00FC0859" w:rsidRDefault="008D5D40" w:rsidP="008D5D40">
      <w:pPr>
        <w:spacing w:line="480" w:lineRule="auto"/>
        <w:jc w:val="center"/>
        <w:rPr>
          <w:rFonts w:ascii="Arial" w:hAnsi="Arial" w:cs="Arial"/>
        </w:rPr>
      </w:pPr>
      <w:r w:rsidRPr="00FC0859">
        <w:rPr>
          <w:rFonts w:ascii="Arial" w:hAnsi="Arial" w:cs="Arial"/>
          <w:noProof/>
          <w:color w:val="000000"/>
          <w:sz w:val="18"/>
          <w:szCs w:val="18"/>
        </w:rPr>
        <w:drawing>
          <wp:inline distT="0" distB="0" distL="0" distR="0" wp14:anchorId="159DEE54" wp14:editId="66CCC66F">
            <wp:extent cx="5257800" cy="4546527"/>
            <wp:effectExtent l="0" t="0" r="0" b="6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57800" cy="4546527"/>
                    </a:xfrm>
                    <a:prstGeom prst="rect">
                      <a:avLst/>
                    </a:prstGeom>
                    <a:noFill/>
                    <a:ln>
                      <a:noFill/>
                    </a:ln>
                  </pic:spPr>
                </pic:pic>
              </a:graphicData>
            </a:graphic>
          </wp:inline>
        </w:drawing>
      </w:r>
    </w:p>
    <w:p w14:paraId="386FFA15" w14:textId="77777777" w:rsidR="008D5D40" w:rsidRDefault="008D5D40" w:rsidP="008D5D40">
      <w:pPr>
        <w:ind w:left="1260" w:hanging="1260"/>
        <w:contextualSpacing/>
        <w:rPr>
          <w:rFonts w:ascii="Arial" w:hAnsi="Arial" w:cs="Arial"/>
        </w:rPr>
      </w:pPr>
      <w:r w:rsidRPr="00F24FD2">
        <w:rPr>
          <w:rFonts w:ascii="Arial" w:hAnsi="Arial" w:cs="Arial"/>
          <w:b/>
        </w:rPr>
        <w:t>Figure S4.</w:t>
      </w:r>
      <w:r w:rsidRPr="00FC0859">
        <w:rPr>
          <w:rFonts w:ascii="Arial" w:hAnsi="Arial" w:cs="Arial"/>
        </w:rPr>
        <w:t xml:space="preserve">  The cumulative distribution function plot illustrating the relationship between cumulative hunger-days and their probability of occurrence.  There is greater than a 50% chance that worker absenteeism in food production will result in a non-trivial amount of hunger-days</w:t>
      </w:r>
    </w:p>
    <w:p w14:paraId="3AD9B765" w14:textId="77777777" w:rsidR="008D5D40" w:rsidRPr="00252D13" w:rsidRDefault="008D5D40" w:rsidP="008D5D40">
      <w:pPr>
        <w:rPr>
          <w:rFonts w:ascii="Arial" w:hAnsi="Arial" w:cs="Arial"/>
        </w:rPr>
      </w:pPr>
      <w:r>
        <w:rPr>
          <w:rFonts w:ascii="Arial" w:hAnsi="Arial" w:cs="Arial"/>
        </w:rPr>
        <w:br w:type="page"/>
      </w:r>
    </w:p>
    <w:p w14:paraId="4D5D6745" w14:textId="77777777" w:rsidR="008D5D40" w:rsidRPr="00FC0859" w:rsidRDefault="008D5D40" w:rsidP="008D5D40">
      <w:pPr>
        <w:autoSpaceDE w:val="0"/>
        <w:autoSpaceDN w:val="0"/>
        <w:adjustRightInd w:val="0"/>
        <w:contextualSpacing/>
        <w:rPr>
          <w:rFonts w:ascii="Arial" w:hAnsi="Arial" w:cs="Arial"/>
          <w:i/>
          <w:color w:val="000000"/>
        </w:rPr>
      </w:pPr>
      <w:r>
        <w:rPr>
          <w:rFonts w:ascii="Arial" w:hAnsi="Arial" w:cs="Arial"/>
          <w:i/>
        </w:rPr>
        <w:t>Supplemental</w:t>
      </w:r>
      <w:r w:rsidRPr="00FC0859">
        <w:rPr>
          <w:rFonts w:ascii="Arial" w:hAnsi="Arial" w:cs="Arial"/>
          <w:i/>
        </w:rPr>
        <w:t xml:space="preserve"> 3 –</w:t>
      </w:r>
      <w:r>
        <w:rPr>
          <w:rFonts w:ascii="Arial" w:hAnsi="Arial" w:cs="Arial"/>
          <w:i/>
        </w:rPr>
        <w:t xml:space="preserve"> Experiment 3:</w:t>
      </w:r>
      <w:r w:rsidRPr="00FC0859">
        <w:rPr>
          <w:rFonts w:ascii="Arial" w:hAnsi="Arial" w:cs="Arial"/>
          <w:i/>
          <w:color w:val="000000"/>
        </w:rPr>
        <w:t xml:space="preserve"> Increasing food storage at farms when food production is decreased</w:t>
      </w:r>
    </w:p>
    <w:p w14:paraId="134FAA25" w14:textId="77777777" w:rsidR="008D5D40" w:rsidRPr="00FC0859" w:rsidRDefault="008D5D40" w:rsidP="008D5D40">
      <w:pPr>
        <w:autoSpaceDE w:val="0"/>
        <w:autoSpaceDN w:val="0"/>
        <w:adjustRightInd w:val="0"/>
        <w:contextualSpacing/>
        <w:rPr>
          <w:rFonts w:ascii="Arial" w:hAnsi="Arial" w:cs="Arial"/>
          <w:color w:val="000000"/>
        </w:rPr>
      </w:pPr>
      <w:r>
        <w:rPr>
          <w:rFonts w:ascii="Arial" w:hAnsi="Arial" w:cs="Arial"/>
          <w:color w:val="000000"/>
        </w:rPr>
        <w:tab/>
        <w:t>In this experiment, t</w:t>
      </w:r>
      <w:r w:rsidRPr="00FC0859">
        <w:rPr>
          <w:rFonts w:ascii="Arial" w:hAnsi="Arial" w:cs="Arial"/>
          <w:color w:val="000000"/>
        </w:rPr>
        <w:t xml:space="preserve">he amount of food stored at farms was increased.  In the model, and in reality, there is a limited amount of food stored at all points in the food supply chain (i.e., at the farms, at processor and packaging facilities, at distribution centers, and at retail stores).  Typically the largest sources of storage in the system are at farms and at retail outlets, with only the minimum amount of food stored in the middle of the supply chain (due to the just-in-time nature of the United States food system). In previous simulations, a value between 50-150 days of food was randomly selected for each simulation.  </w:t>
      </w:r>
      <w:r>
        <w:rPr>
          <w:rFonts w:ascii="Arial" w:hAnsi="Arial" w:cs="Arial"/>
          <w:color w:val="000000"/>
        </w:rPr>
        <w:t xml:space="preserve">The </w:t>
      </w:r>
      <w:r w:rsidRPr="00FC0859">
        <w:rPr>
          <w:rFonts w:ascii="Arial" w:hAnsi="Arial" w:cs="Arial"/>
          <w:color w:val="000000"/>
        </w:rPr>
        <w:t xml:space="preserve">amount of food available was increased by randomly selecting from a range of 200-500 days of food.  While increasing the amount of stored food at farms would be a difficult policy to implement, the purpose was to determine if increasing the amount of stored food would have an effect on food availability when food production was diminished due to worker absenteeism.  </w:t>
      </w:r>
    </w:p>
    <w:p w14:paraId="723F0C61" w14:textId="77777777" w:rsidR="008D5D40" w:rsidRPr="00FC0859" w:rsidRDefault="008D5D40" w:rsidP="008D5D40">
      <w:pPr>
        <w:ind w:firstLine="720"/>
        <w:rPr>
          <w:rFonts w:ascii="Arial" w:hAnsi="Arial" w:cs="Arial"/>
        </w:rPr>
      </w:pPr>
      <w:r>
        <w:rPr>
          <w:rFonts w:ascii="Arial" w:hAnsi="Arial" w:cs="Arial"/>
        </w:rPr>
        <w:t>T</w:t>
      </w:r>
      <w:r w:rsidRPr="00FC0859">
        <w:rPr>
          <w:rFonts w:ascii="Arial" w:hAnsi="Arial" w:cs="Arial"/>
        </w:rPr>
        <w:t xml:space="preserve">he primary factors controlling food system performance are the production/labor coefficient (worker absenteeism) on farms, and the food inventory on hand at farms and at processors.  Small values of the production/labor coefficient (labor production sensitivity), which correspond to high sensitivity of the food production rate (due to labor unavailability or worker absenteeism), are associated with the most consequential outcomes (Figure </w:t>
      </w:r>
      <w:r>
        <w:rPr>
          <w:rFonts w:ascii="Arial" w:hAnsi="Arial" w:cs="Arial"/>
        </w:rPr>
        <w:t>S4</w:t>
      </w:r>
      <w:r w:rsidRPr="00FC0859">
        <w:rPr>
          <w:rFonts w:ascii="Arial" w:hAnsi="Arial" w:cs="Arial"/>
        </w:rPr>
        <w:t>).</w:t>
      </w:r>
      <w:r>
        <w:rPr>
          <w:rFonts w:ascii="Arial" w:hAnsi="Arial" w:cs="Arial"/>
        </w:rPr>
        <w:t xml:space="preserve">  T</w:t>
      </w:r>
      <w:r w:rsidRPr="00FC0859">
        <w:rPr>
          <w:rFonts w:ascii="Arial" w:hAnsi="Arial" w:cs="Arial"/>
        </w:rPr>
        <w:t>he policy option of storing additional food at the farm is analyzed, and additional food storage at the farm level does not greatly reduce the amount of hunger-days (Figur</w:t>
      </w:r>
      <w:r>
        <w:rPr>
          <w:rFonts w:ascii="Arial" w:hAnsi="Arial" w:cs="Arial"/>
        </w:rPr>
        <w:t>e S5</w:t>
      </w:r>
      <w:r w:rsidRPr="00FC0859">
        <w:rPr>
          <w:rFonts w:ascii="Arial" w:hAnsi="Arial" w:cs="Arial"/>
        </w:rPr>
        <w:t>).</w:t>
      </w:r>
      <w:r>
        <w:rPr>
          <w:rFonts w:ascii="Arial" w:hAnsi="Arial" w:cs="Arial"/>
        </w:rPr>
        <w:t xml:space="preserve">  The most sensitive parameter </w:t>
      </w:r>
      <w:r w:rsidRPr="00FC0859">
        <w:rPr>
          <w:rFonts w:ascii="Arial" w:hAnsi="Arial" w:cs="Arial"/>
        </w:rPr>
        <w:t>continues to be worker absenteeism in food production (</w:t>
      </w:r>
      <w:r>
        <w:rPr>
          <w:rFonts w:ascii="Arial" w:hAnsi="Arial" w:cs="Arial"/>
        </w:rPr>
        <w:t>Figure S6</w:t>
      </w:r>
      <w:r w:rsidRPr="00FC0859">
        <w:rPr>
          <w:rFonts w:ascii="Arial" w:hAnsi="Arial" w:cs="Arial"/>
        </w:rPr>
        <w:t>).  T</w:t>
      </w:r>
      <w:r>
        <w:rPr>
          <w:rFonts w:ascii="Arial" w:hAnsi="Arial" w:cs="Arial"/>
        </w:rPr>
        <w:t>he probability of the event did</w:t>
      </w:r>
      <w:r w:rsidRPr="00FC0859">
        <w:rPr>
          <w:rFonts w:ascii="Arial" w:hAnsi="Arial" w:cs="Arial"/>
        </w:rPr>
        <w:t xml:space="preserve"> not change greatly compared to </w:t>
      </w:r>
      <w:r>
        <w:rPr>
          <w:rFonts w:ascii="Arial" w:hAnsi="Arial" w:cs="Arial"/>
        </w:rPr>
        <w:t>supplemental 2</w:t>
      </w:r>
      <w:r w:rsidRPr="00FC0859">
        <w:rPr>
          <w:rFonts w:ascii="Arial" w:hAnsi="Arial" w:cs="Arial"/>
        </w:rPr>
        <w:t>,</w:t>
      </w:r>
      <w:r>
        <w:rPr>
          <w:rFonts w:ascii="Arial" w:hAnsi="Arial" w:cs="Arial"/>
        </w:rPr>
        <w:t xml:space="preserve"> and is illustrated in Figure S7</w:t>
      </w:r>
      <w:r w:rsidRPr="00FC0859">
        <w:rPr>
          <w:rFonts w:ascii="Arial" w:hAnsi="Arial" w:cs="Arial"/>
        </w:rPr>
        <w:t>.</w:t>
      </w:r>
    </w:p>
    <w:p w14:paraId="77CAD541" w14:textId="77777777" w:rsidR="008D5D40" w:rsidRDefault="008D5D40" w:rsidP="008D5D40">
      <w:pPr>
        <w:contextualSpacing/>
        <w:rPr>
          <w:rFonts w:ascii="Arial" w:hAnsi="Arial" w:cs="Arial"/>
        </w:rPr>
      </w:pPr>
    </w:p>
    <w:p w14:paraId="3B640DBC" w14:textId="77777777" w:rsidR="008D5D40" w:rsidRDefault="008D5D40" w:rsidP="008D5D40">
      <w:pPr>
        <w:contextualSpacing/>
        <w:rPr>
          <w:rFonts w:ascii="Arial" w:hAnsi="Arial" w:cs="Arial"/>
        </w:rPr>
      </w:pPr>
    </w:p>
    <w:p w14:paraId="086FA72A" w14:textId="77777777" w:rsidR="008D5D40" w:rsidRPr="00FC0859" w:rsidRDefault="008D5D40" w:rsidP="008D5D40">
      <w:pPr>
        <w:ind w:firstLine="720"/>
        <w:rPr>
          <w:rFonts w:ascii="Arial" w:hAnsi="Arial" w:cs="Arial"/>
        </w:rPr>
      </w:pPr>
    </w:p>
    <w:p w14:paraId="3E6C9CC5" w14:textId="77777777" w:rsidR="008D5D40" w:rsidRPr="00FC0859" w:rsidRDefault="008D5D40" w:rsidP="008D5D40">
      <w:pPr>
        <w:jc w:val="center"/>
        <w:rPr>
          <w:rFonts w:ascii="Arial" w:hAnsi="Arial" w:cs="Arial"/>
        </w:rPr>
      </w:pPr>
      <w:r w:rsidRPr="00FC0859">
        <w:rPr>
          <w:rFonts w:ascii="Arial" w:hAnsi="Arial" w:cs="Arial"/>
          <w:noProof/>
          <w:color w:val="000000"/>
          <w:sz w:val="18"/>
          <w:szCs w:val="18"/>
        </w:rPr>
        <w:drawing>
          <wp:inline distT="0" distB="0" distL="0" distR="0" wp14:anchorId="58E579D2" wp14:editId="767F63E6">
            <wp:extent cx="4870450" cy="4052367"/>
            <wp:effectExtent l="0" t="0" r="6350" b="1206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71088" cy="4052897"/>
                    </a:xfrm>
                    <a:prstGeom prst="rect">
                      <a:avLst/>
                    </a:prstGeom>
                    <a:noFill/>
                    <a:ln>
                      <a:noFill/>
                    </a:ln>
                  </pic:spPr>
                </pic:pic>
              </a:graphicData>
            </a:graphic>
          </wp:inline>
        </w:drawing>
      </w:r>
    </w:p>
    <w:p w14:paraId="67C71957" w14:textId="77777777" w:rsidR="008D5D40" w:rsidRPr="00FC0859" w:rsidRDefault="008D5D40" w:rsidP="008D5D40">
      <w:pPr>
        <w:ind w:left="1260" w:hanging="1260"/>
        <w:rPr>
          <w:rFonts w:ascii="Arial" w:hAnsi="Arial" w:cs="Arial"/>
        </w:rPr>
      </w:pPr>
      <w:r w:rsidRPr="00F24FD2">
        <w:rPr>
          <w:rFonts w:ascii="Arial" w:hAnsi="Arial" w:cs="Arial"/>
          <w:b/>
        </w:rPr>
        <w:t>Figure S4.</w:t>
      </w:r>
      <w:r w:rsidRPr="00FC0859">
        <w:rPr>
          <w:rFonts w:ascii="Arial" w:hAnsi="Arial" w:cs="Arial"/>
        </w:rPr>
        <w:t xml:space="preserve">  A three-dimensional scatter plot of the results of 2,000 simulations, over 800 days, where less than 50% of the simulations do not result in food shortages of significance.  The relationship between excess stockpiles at the farm level is compared with worker absenteeism and the effects are measured in cumulative hunger-days.  This portion of the analysis and illustration does not account for the effects of system interdependencies (i.e., transportation, sanitation and waste, water, electricity, fuel). Of most significance, worker absenteeism (infectivity) has a more dominant influence on the amount of hunger-days than food storage, thus food storage was not included on this plot.</w:t>
      </w:r>
    </w:p>
    <w:p w14:paraId="5C240E66" w14:textId="77777777" w:rsidR="008D5D40" w:rsidRPr="00FC0859" w:rsidRDefault="008D5D40" w:rsidP="008D5D40">
      <w:pPr>
        <w:rPr>
          <w:rFonts w:ascii="Arial" w:hAnsi="Arial" w:cs="Arial"/>
        </w:rPr>
      </w:pPr>
    </w:p>
    <w:p w14:paraId="6E493931" w14:textId="77777777" w:rsidR="008D5D40" w:rsidRPr="00FC0859" w:rsidRDefault="008D5D40" w:rsidP="008D5D40">
      <w:pPr>
        <w:rPr>
          <w:rFonts w:ascii="Arial" w:hAnsi="Arial" w:cs="Arial"/>
        </w:rPr>
      </w:pPr>
    </w:p>
    <w:p w14:paraId="0A23FA59" w14:textId="77777777" w:rsidR="008D5D40" w:rsidRPr="00FC0859" w:rsidRDefault="008D5D40" w:rsidP="008D5D40">
      <w:pPr>
        <w:jc w:val="center"/>
        <w:rPr>
          <w:rFonts w:ascii="Arial" w:hAnsi="Arial" w:cs="Arial"/>
        </w:rPr>
      </w:pPr>
      <w:r w:rsidRPr="00FC0859">
        <w:rPr>
          <w:rFonts w:ascii="Arial" w:hAnsi="Arial" w:cs="Arial"/>
          <w:noProof/>
        </w:rPr>
        <w:drawing>
          <wp:inline distT="0" distB="0" distL="0" distR="0" wp14:anchorId="10285D01" wp14:editId="778498F2">
            <wp:extent cx="5935345" cy="4351655"/>
            <wp:effectExtent l="0" t="0" r="8255" b="0"/>
            <wp:docPr id="14" name="Picture 14" descr="Macintosh HD:Users:aghuff:Desktop:Screen Shot 2014-08-12 at 11.16.31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ghuff:Desktop:Screen Shot 2014-08-12 at 11.16.31 A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5345" cy="4351655"/>
                    </a:xfrm>
                    <a:prstGeom prst="rect">
                      <a:avLst/>
                    </a:prstGeom>
                    <a:noFill/>
                    <a:ln>
                      <a:noFill/>
                    </a:ln>
                  </pic:spPr>
                </pic:pic>
              </a:graphicData>
            </a:graphic>
          </wp:inline>
        </w:drawing>
      </w:r>
    </w:p>
    <w:p w14:paraId="2147F164" w14:textId="77777777" w:rsidR="008D5D40" w:rsidRPr="00FC0859" w:rsidRDefault="008D5D40" w:rsidP="008D5D40">
      <w:pPr>
        <w:jc w:val="center"/>
        <w:rPr>
          <w:rFonts w:ascii="Arial" w:hAnsi="Arial" w:cs="Arial"/>
        </w:rPr>
      </w:pPr>
    </w:p>
    <w:p w14:paraId="600440A0" w14:textId="77777777" w:rsidR="008D5D40" w:rsidRPr="00FC0859" w:rsidRDefault="008D5D40" w:rsidP="008D5D40">
      <w:pPr>
        <w:ind w:left="1260" w:hanging="1260"/>
        <w:rPr>
          <w:rFonts w:ascii="Arial" w:hAnsi="Arial" w:cs="Arial"/>
        </w:rPr>
      </w:pPr>
      <w:r w:rsidRPr="00F24FD2">
        <w:rPr>
          <w:rFonts w:ascii="Arial" w:hAnsi="Arial" w:cs="Arial"/>
          <w:b/>
        </w:rPr>
        <w:t>Figure S5</w:t>
      </w:r>
      <w:r w:rsidRPr="00FC0859">
        <w:rPr>
          <w:rFonts w:ascii="Arial" w:hAnsi="Arial" w:cs="Arial"/>
        </w:rPr>
        <w:t>.  Comparison of food stored</w:t>
      </w:r>
      <w:r>
        <w:rPr>
          <w:rFonts w:ascii="Arial" w:hAnsi="Arial" w:cs="Arial"/>
        </w:rPr>
        <w:t xml:space="preserve"> on farms and cumulative hunger-</w:t>
      </w:r>
      <w:r w:rsidRPr="00FC0859">
        <w:rPr>
          <w:rFonts w:ascii="Arial" w:hAnsi="Arial" w:cs="Arial"/>
        </w:rPr>
        <w:t>days</w:t>
      </w:r>
      <w:r>
        <w:rPr>
          <w:rFonts w:ascii="Arial" w:hAnsi="Arial" w:cs="Arial"/>
        </w:rPr>
        <w:t xml:space="preserve">.  </w:t>
      </w:r>
      <w:r w:rsidRPr="00FC0859">
        <w:rPr>
          <w:rFonts w:ascii="Arial" w:hAnsi="Arial" w:cs="Arial"/>
        </w:rPr>
        <w:t>As the amount of food stored at farms was increased, there was not a significant decrease in the amount of hunger-days in the United States.</w:t>
      </w:r>
    </w:p>
    <w:p w14:paraId="1E3015EA" w14:textId="77777777" w:rsidR="008D5D40" w:rsidRPr="00FC0859" w:rsidRDefault="008D5D40" w:rsidP="008D5D40">
      <w:pPr>
        <w:jc w:val="center"/>
        <w:rPr>
          <w:rFonts w:ascii="Arial" w:hAnsi="Arial" w:cs="Arial"/>
        </w:rPr>
      </w:pPr>
    </w:p>
    <w:p w14:paraId="35C5790A" w14:textId="77777777" w:rsidR="008D5D40" w:rsidRPr="00FC0859" w:rsidRDefault="008D5D40" w:rsidP="008D5D40">
      <w:pPr>
        <w:rPr>
          <w:rFonts w:ascii="Arial" w:hAnsi="Arial" w:cs="Arial"/>
        </w:rPr>
      </w:pPr>
      <w:r w:rsidRPr="00FC0859">
        <w:rPr>
          <w:rFonts w:ascii="Arial" w:hAnsi="Arial" w:cs="Arial"/>
          <w:noProof/>
        </w:rPr>
        <w:drawing>
          <wp:inline distT="0" distB="0" distL="0" distR="0" wp14:anchorId="34EC74D9" wp14:editId="6E4B8943">
            <wp:extent cx="5884545" cy="4631055"/>
            <wp:effectExtent l="0" t="0" r="8255" b="0"/>
            <wp:docPr id="17" name="Picture 17" descr="Macintosh HD:Users:aghuff:Desktop:Screen Shot 2014-08-12 at 11.21.51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aghuff:Desktop:Screen Shot 2014-08-12 at 11.21.51 A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84545" cy="4631055"/>
                    </a:xfrm>
                    <a:prstGeom prst="rect">
                      <a:avLst/>
                    </a:prstGeom>
                    <a:noFill/>
                    <a:ln>
                      <a:noFill/>
                    </a:ln>
                  </pic:spPr>
                </pic:pic>
              </a:graphicData>
            </a:graphic>
          </wp:inline>
        </w:drawing>
      </w:r>
    </w:p>
    <w:p w14:paraId="73C155F6" w14:textId="77777777" w:rsidR="008D5D40" w:rsidRPr="00FC0859" w:rsidRDefault="008D5D40" w:rsidP="008D5D40">
      <w:pPr>
        <w:ind w:left="1260" w:hanging="1260"/>
        <w:rPr>
          <w:rFonts w:ascii="Arial" w:hAnsi="Arial" w:cs="Arial"/>
        </w:rPr>
      </w:pPr>
      <w:r w:rsidRPr="00F24FD2">
        <w:rPr>
          <w:rFonts w:ascii="Arial" w:hAnsi="Arial" w:cs="Arial"/>
          <w:b/>
        </w:rPr>
        <w:t>Figure S6.</w:t>
      </w:r>
      <w:r w:rsidRPr="00FC0859">
        <w:rPr>
          <w:rFonts w:ascii="Arial" w:hAnsi="Arial" w:cs="Arial"/>
        </w:rPr>
        <w:t xml:space="preserve">  Worker absenteeism (x axis) </w:t>
      </w:r>
      <w:r>
        <w:rPr>
          <w:rFonts w:ascii="Arial" w:hAnsi="Arial" w:cs="Arial"/>
        </w:rPr>
        <w:t>is the most sensitive parameter</w:t>
      </w:r>
      <w:r w:rsidRPr="00FC0859">
        <w:rPr>
          <w:rFonts w:ascii="Arial" w:hAnsi="Arial" w:cs="Arial"/>
        </w:rPr>
        <w:t>, and additional food storage has little effect on the amount of cumulative hunger-days. The blue line is the median of cumulative hunger-days.</w:t>
      </w:r>
    </w:p>
    <w:p w14:paraId="5B0BBCB2" w14:textId="77777777" w:rsidR="008D5D40" w:rsidRPr="00FC0859" w:rsidRDefault="008D5D40" w:rsidP="008D5D40">
      <w:pPr>
        <w:rPr>
          <w:rFonts w:ascii="Arial" w:hAnsi="Arial" w:cs="Arial"/>
        </w:rPr>
      </w:pPr>
    </w:p>
    <w:p w14:paraId="6C52DC17" w14:textId="77777777" w:rsidR="008D5D40" w:rsidRPr="00FC0859" w:rsidRDefault="008D5D40" w:rsidP="008D5D40">
      <w:pPr>
        <w:jc w:val="center"/>
        <w:rPr>
          <w:rFonts w:ascii="Arial" w:hAnsi="Arial" w:cs="Arial"/>
        </w:rPr>
      </w:pPr>
    </w:p>
    <w:p w14:paraId="41D25FFB" w14:textId="77777777" w:rsidR="008D5D40" w:rsidRPr="00FC0859" w:rsidRDefault="008D5D40" w:rsidP="008D5D40">
      <w:pPr>
        <w:rPr>
          <w:rFonts w:ascii="Arial" w:hAnsi="Arial" w:cs="Arial"/>
        </w:rPr>
      </w:pPr>
    </w:p>
    <w:p w14:paraId="3EB90350" w14:textId="77777777" w:rsidR="008D5D40" w:rsidRPr="00FC0859" w:rsidRDefault="008D5D40" w:rsidP="008D5D40">
      <w:pPr>
        <w:jc w:val="center"/>
        <w:rPr>
          <w:rFonts w:ascii="Arial" w:hAnsi="Arial" w:cs="Arial"/>
        </w:rPr>
      </w:pPr>
      <w:r w:rsidRPr="00FC0859">
        <w:rPr>
          <w:rFonts w:ascii="Arial" w:hAnsi="Arial" w:cs="Arial"/>
          <w:noProof/>
          <w:color w:val="000000"/>
          <w:sz w:val="18"/>
          <w:szCs w:val="18"/>
        </w:rPr>
        <w:drawing>
          <wp:inline distT="0" distB="0" distL="0" distR="0" wp14:anchorId="62DDC6C6" wp14:editId="711F8872">
            <wp:extent cx="4453467" cy="4191871"/>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54395" cy="4192744"/>
                    </a:xfrm>
                    <a:prstGeom prst="rect">
                      <a:avLst/>
                    </a:prstGeom>
                    <a:noFill/>
                    <a:ln>
                      <a:noFill/>
                    </a:ln>
                  </pic:spPr>
                </pic:pic>
              </a:graphicData>
            </a:graphic>
          </wp:inline>
        </w:drawing>
      </w:r>
    </w:p>
    <w:p w14:paraId="5AC0F9D0" w14:textId="77777777" w:rsidR="008D5D40" w:rsidRPr="00FC0859" w:rsidRDefault="008D5D40" w:rsidP="008D5D40">
      <w:pPr>
        <w:ind w:left="1260" w:hanging="1260"/>
        <w:rPr>
          <w:rFonts w:ascii="Arial" w:hAnsi="Arial" w:cs="Arial"/>
        </w:rPr>
      </w:pPr>
      <w:r w:rsidRPr="00F24FD2">
        <w:rPr>
          <w:rFonts w:ascii="Arial" w:hAnsi="Arial" w:cs="Arial"/>
          <w:b/>
        </w:rPr>
        <w:t>Figure S7.</w:t>
      </w:r>
      <w:r w:rsidRPr="00FC0859">
        <w:rPr>
          <w:rFonts w:ascii="Arial" w:hAnsi="Arial" w:cs="Arial"/>
        </w:rPr>
        <w:t xml:space="preserve">  The cumulative distribution function plot illustrating the relationship between cumulative hunger-days and their </w:t>
      </w:r>
      <w:r>
        <w:rPr>
          <w:rFonts w:ascii="Arial" w:hAnsi="Arial" w:cs="Arial"/>
        </w:rPr>
        <w:t>probability of occurrence</w:t>
      </w:r>
      <w:r w:rsidRPr="00FC0859">
        <w:rPr>
          <w:rFonts w:ascii="Arial" w:hAnsi="Arial" w:cs="Arial"/>
        </w:rPr>
        <w:t>.  There is greater than a 60% chance that worker absenteeism in food production will result in a non-trivial amount of hunger-days, even when food storage is increased at farms.</w:t>
      </w:r>
    </w:p>
    <w:p w14:paraId="383C9407" w14:textId="77777777" w:rsidR="008D5D40" w:rsidRDefault="008D5D40" w:rsidP="008D5D40">
      <w:pPr>
        <w:contextualSpacing/>
        <w:rPr>
          <w:rFonts w:ascii="Arial" w:hAnsi="Arial" w:cs="Arial"/>
        </w:rPr>
      </w:pPr>
    </w:p>
    <w:p w14:paraId="0707A6DD" w14:textId="77777777" w:rsidR="008D5D40" w:rsidRDefault="008D5D40" w:rsidP="008D5D40">
      <w:pPr>
        <w:contextualSpacing/>
        <w:rPr>
          <w:rFonts w:ascii="Arial" w:hAnsi="Arial" w:cs="Arial"/>
        </w:rPr>
      </w:pPr>
    </w:p>
    <w:p w14:paraId="4B99295A" w14:textId="77777777" w:rsidR="008D5D40" w:rsidRDefault="008D5D40" w:rsidP="008D5D40">
      <w:pPr>
        <w:contextualSpacing/>
        <w:rPr>
          <w:rFonts w:ascii="Arial" w:hAnsi="Arial" w:cs="Arial"/>
        </w:rPr>
      </w:pPr>
    </w:p>
    <w:p w14:paraId="4DD43CF5" w14:textId="77777777" w:rsidR="008D5D40" w:rsidRDefault="008D5D40" w:rsidP="008D5D40">
      <w:pPr>
        <w:contextualSpacing/>
        <w:rPr>
          <w:rFonts w:ascii="Arial" w:hAnsi="Arial" w:cs="Arial"/>
        </w:rPr>
      </w:pPr>
    </w:p>
    <w:p w14:paraId="623365FB" w14:textId="77777777" w:rsidR="008D5D40" w:rsidRDefault="008D5D40" w:rsidP="008D5D40">
      <w:pPr>
        <w:contextualSpacing/>
        <w:rPr>
          <w:rFonts w:ascii="Arial" w:hAnsi="Arial" w:cs="Arial"/>
        </w:rPr>
      </w:pPr>
    </w:p>
    <w:p w14:paraId="68DC4C5C" w14:textId="77777777" w:rsidR="008D5D40" w:rsidRDefault="008D5D40" w:rsidP="008D5D40">
      <w:pPr>
        <w:contextualSpacing/>
        <w:rPr>
          <w:rFonts w:ascii="Arial" w:hAnsi="Arial" w:cs="Arial"/>
        </w:rPr>
      </w:pPr>
    </w:p>
    <w:p w14:paraId="666A6120" w14:textId="77777777" w:rsidR="008D5D40" w:rsidRDefault="008D5D40" w:rsidP="008D5D40">
      <w:pPr>
        <w:contextualSpacing/>
        <w:rPr>
          <w:rFonts w:ascii="Arial" w:hAnsi="Arial" w:cs="Arial"/>
        </w:rPr>
      </w:pPr>
    </w:p>
    <w:p w14:paraId="1A1D048F" w14:textId="77777777" w:rsidR="008D5D40" w:rsidRDefault="008D5D40" w:rsidP="008D5D40">
      <w:pPr>
        <w:contextualSpacing/>
        <w:rPr>
          <w:rFonts w:ascii="Arial" w:hAnsi="Arial" w:cs="Arial"/>
        </w:rPr>
      </w:pPr>
    </w:p>
    <w:p w14:paraId="6644A60F" w14:textId="77777777" w:rsidR="008D5D40" w:rsidRDefault="008D5D40" w:rsidP="008D5D40">
      <w:pPr>
        <w:contextualSpacing/>
        <w:rPr>
          <w:rFonts w:ascii="Arial" w:hAnsi="Arial" w:cs="Arial"/>
        </w:rPr>
      </w:pPr>
    </w:p>
    <w:p w14:paraId="72A36B8E" w14:textId="77777777" w:rsidR="008D5D40" w:rsidRDefault="008D5D40" w:rsidP="008D5D40">
      <w:pPr>
        <w:contextualSpacing/>
        <w:rPr>
          <w:rFonts w:ascii="Arial" w:hAnsi="Arial" w:cs="Arial"/>
        </w:rPr>
      </w:pPr>
    </w:p>
    <w:p w14:paraId="02622C30" w14:textId="77777777" w:rsidR="008D5D40" w:rsidRDefault="008D5D40" w:rsidP="008D5D40">
      <w:pPr>
        <w:contextualSpacing/>
        <w:rPr>
          <w:rFonts w:ascii="Arial" w:hAnsi="Arial" w:cs="Arial"/>
        </w:rPr>
      </w:pPr>
    </w:p>
    <w:p w14:paraId="0B45DBD2" w14:textId="77777777" w:rsidR="008D5D40" w:rsidRDefault="008D5D40" w:rsidP="008D5D40">
      <w:pPr>
        <w:contextualSpacing/>
        <w:rPr>
          <w:rFonts w:ascii="Arial" w:hAnsi="Arial" w:cs="Arial"/>
        </w:rPr>
      </w:pPr>
    </w:p>
    <w:p w14:paraId="120ECB7B" w14:textId="77777777" w:rsidR="008D5D40" w:rsidRDefault="008D5D40" w:rsidP="008D5D40">
      <w:pPr>
        <w:contextualSpacing/>
        <w:rPr>
          <w:rFonts w:ascii="Arial" w:hAnsi="Arial" w:cs="Arial"/>
        </w:rPr>
      </w:pPr>
    </w:p>
    <w:p w14:paraId="5CA0DD07" w14:textId="77777777" w:rsidR="008D5D40" w:rsidRDefault="008D5D40" w:rsidP="008D5D40">
      <w:pPr>
        <w:contextualSpacing/>
        <w:rPr>
          <w:rFonts w:ascii="Arial" w:hAnsi="Arial" w:cs="Arial"/>
        </w:rPr>
      </w:pPr>
    </w:p>
    <w:p w14:paraId="224C3EB5" w14:textId="77777777" w:rsidR="008D5D40" w:rsidRDefault="008D5D40" w:rsidP="008D5D40">
      <w:pPr>
        <w:contextualSpacing/>
        <w:rPr>
          <w:rFonts w:ascii="Arial" w:hAnsi="Arial" w:cs="Arial"/>
        </w:rPr>
      </w:pPr>
    </w:p>
    <w:p w14:paraId="620E69C9" w14:textId="77777777" w:rsidR="008D5D40" w:rsidRDefault="008D5D40" w:rsidP="008D5D40">
      <w:pPr>
        <w:contextualSpacing/>
        <w:rPr>
          <w:rFonts w:ascii="Arial" w:hAnsi="Arial" w:cs="Arial"/>
        </w:rPr>
      </w:pPr>
    </w:p>
    <w:p w14:paraId="5DFD4186" w14:textId="77777777" w:rsidR="008D5D40" w:rsidRDefault="008D5D40" w:rsidP="008D5D40">
      <w:pPr>
        <w:contextualSpacing/>
        <w:rPr>
          <w:rFonts w:ascii="Arial" w:hAnsi="Arial" w:cs="Arial"/>
        </w:rPr>
      </w:pPr>
    </w:p>
    <w:p w14:paraId="57C79509" w14:textId="77777777" w:rsidR="008D5D40" w:rsidRPr="00FC0859" w:rsidRDefault="008D5D40" w:rsidP="008D5D40">
      <w:pPr>
        <w:contextualSpacing/>
        <w:rPr>
          <w:rFonts w:ascii="Arial" w:hAnsi="Arial" w:cs="Arial"/>
          <w:i/>
          <w:color w:val="000000"/>
        </w:rPr>
      </w:pPr>
      <w:r>
        <w:rPr>
          <w:rFonts w:ascii="Arial" w:hAnsi="Arial" w:cs="Arial"/>
          <w:i/>
        </w:rPr>
        <w:t>Supplemental 4</w:t>
      </w:r>
      <w:r w:rsidRPr="00FC0859">
        <w:rPr>
          <w:rFonts w:ascii="Arial" w:hAnsi="Arial" w:cs="Arial"/>
          <w:i/>
        </w:rPr>
        <w:t xml:space="preserve"> –</w:t>
      </w:r>
      <w:r>
        <w:rPr>
          <w:rFonts w:ascii="Arial" w:hAnsi="Arial" w:cs="Arial"/>
          <w:i/>
        </w:rPr>
        <w:t xml:space="preserve"> Experiment 4: </w:t>
      </w:r>
      <w:r w:rsidRPr="00FC0859">
        <w:rPr>
          <w:rFonts w:ascii="Arial" w:hAnsi="Arial" w:cs="Arial"/>
          <w:i/>
          <w:color w:val="000000"/>
        </w:rPr>
        <w:t>Worker absenteeism effect on food production and transportation</w:t>
      </w:r>
    </w:p>
    <w:p w14:paraId="1EAD4E91" w14:textId="77777777" w:rsidR="008D5D40" w:rsidRDefault="008D5D40" w:rsidP="008D5D40">
      <w:pPr>
        <w:contextualSpacing/>
        <w:rPr>
          <w:rFonts w:ascii="Arial" w:hAnsi="Arial" w:cs="Arial"/>
          <w:color w:val="000000"/>
        </w:rPr>
      </w:pPr>
      <w:r>
        <w:rPr>
          <w:rFonts w:ascii="Arial" w:hAnsi="Arial" w:cs="Arial"/>
          <w:color w:val="000000"/>
        </w:rPr>
        <w:tab/>
        <w:t xml:space="preserve">Worker </w:t>
      </w:r>
      <w:r w:rsidRPr="00FC0859">
        <w:rPr>
          <w:rFonts w:ascii="Arial" w:hAnsi="Arial" w:cs="Arial"/>
          <w:color w:val="000000"/>
        </w:rPr>
        <w:t xml:space="preserve">absenteeism was restricted to 30% maximum in transportation.  While worker absenteeism was restricted to 30%, the sensitivity of worker absenteeism on transportation and food production were tested.  In this case, worker absenteeism gradually rises over the first wave from 10% to 30%.  This scenario </w:t>
      </w:r>
      <w:r>
        <w:rPr>
          <w:rFonts w:ascii="Arial" w:hAnsi="Arial" w:cs="Arial"/>
          <w:color w:val="000000"/>
        </w:rPr>
        <w:t>is meant to test a more realistic</w:t>
      </w:r>
      <w:r w:rsidRPr="00FC0859">
        <w:rPr>
          <w:rFonts w:ascii="Arial" w:hAnsi="Arial" w:cs="Arial"/>
          <w:color w:val="000000"/>
        </w:rPr>
        <w:t xml:space="preserve"> </w:t>
      </w:r>
      <w:r>
        <w:rPr>
          <w:rFonts w:ascii="Arial" w:hAnsi="Arial" w:cs="Arial"/>
          <w:color w:val="000000"/>
        </w:rPr>
        <w:t xml:space="preserve">situation where a </w:t>
      </w:r>
      <w:r w:rsidRPr="00FC0859">
        <w:rPr>
          <w:rFonts w:ascii="Arial" w:hAnsi="Arial" w:cs="Arial"/>
          <w:color w:val="000000"/>
        </w:rPr>
        <w:t xml:space="preserve">pandemic causes worker absenteeism in food production and in food transportation. </w:t>
      </w:r>
    </w:p>
    <w:p w14:paraId="79ABD169" w14:textId="77777777" w:rsidR="008D5D40" w:rsidRPr="00FC0859" w:rsidRDefault="008D5D40" w:rsidP="008D5D40">
      <w:pPr>
        <w:ind w:firstLine="720"/>
        <w:rPr>
          <w:rFonts w:ascii="Arial" w:hAnsi="Arial" w:cs="Arial"/>
        </w:rPr>
      </w:pPr>
      <w:r w:rsidRPr="00FC0859">
        <w:rPr>
          <w:rFonts w:ascii="Arial" w:hAnsi="Arial" w:cs="Arial"/>
        </w:rPr>
        <w:t xml:space="preserve">Significant shortages appear when the food production coefficient is greater than 0, (i.e., when the proportional difference in food production is larger than the proportional </w:t>
      </w:r>
      <w:r w:rsidRPr="00CE0E60">
        <w:rPr>
          <w:rFonts w:ascii="Arial" w:hAnsi="Arial" w:cs="Arial"/>
        </w:rPr>
        <w:t>reduction in the workforce).  The food system is more tolerant of reduction in transportation capacity; however</w:t>
      </w:r>
      <w:r w:rsidRPr="00FC0859">
        <w:rPr>
          <w:rFonts w:ascii="Arial" w:hAnsi="Arial" w:cs="Arial"/>
        </w:rPr>
        <w:t xml:space="preserve">, as the transportation coefficient approaches 1 all simulations show widespread shortages of food, and the probability of the event does not change greatly compared to </w:t>
      </w:r>
      <w:r>
        <w:rPr>
          <w:rFonts w:ascii="Arial" w:hAnsi="Arial" w:cs="Arial"/>
        </w:rPr>
        <w:t>other scenarios</w:t>
      </w:r>
      <w:r w:rsidRPr="00FC0859">
        <w:rPr>
          <w:rFonts w:ascii="Arial" w:hAnsi="Arial" w:cs="Arial"/>
        </w:rPr>
        <w:t xml:space="preserve">, and the severity of hunger-days is reduced (Table </w:t>
      </w:r>
      <w:r>
        <w:rPr>
          <w:rFonts w:ascii="Arial" w:hAnsi="Arial" w:cs="Arial"/>
        </w:rPr>
        <w:t>S4), as illustrated in Figure S8</w:t>
      </w:r>
      <w:r w:rsidRPr="00FC0859">
        <w:rPr>
          <w:rFonts w:ascii="Arial" w:hAnsi="Arial" w:cs="Arial"/>
        </w:rPr>
        <w:t>.</w:t>
      </w:r>
    </w:p>
    <w:p w14:paraId="4F8DA6F3" w14:textId="77777777" w:rsidR="008D5D40" w:rsidRPr="00FC0859" w:rsidRDefault="008D5D40" w:rsidP="008D5D40">
      <w:pPr>
        <w:rPr>
          <w:rFonts w:ascii="Arial" w:hAnsi="Arial" w:cs="Arial"/>
        </w:rPr>
      </w:pPr>
    </w:p>
    <w:p w14:paraId="084A9139" w14:textId="77777777" w:rsidR="008D5D40" w:rsidRDefault="008D5D40" w:rsidP="008D5D40">
      <w:pPr>
        <w:ind w:left="990" w:hanging="990"/>
        <w:rPr>
          <w:rFonts w:ascii="Arial" w:hAnsi="Arial" w:cs="Arial"/>
        </w:rPr>
      </w:pPr>
      <w:r w:rsidRPr="00F24FD2">
        <w:rPr>
          <w:rFonts w:ascii="Arial" w:hAnsi="Arial" w:cs="Arial"/>
          <w:b/>
        </w:rPr>
        <w:t>Table S4.</w:t>
      </w:r>
      <w:r w:rsidRPr="00FC0859">
        <w:rPr>
          <w:rFonts w:ascii="Arial" w:hAnsi="Arial" w:cs="Arial"/>
        </w:rPr>
        <w:t xml:space="preserve">  Quant</w:t>
      </w:r>
      <w:r>
        <w:rPr>
          <w:rFonts w:ascii="Arial" w:hAnsi="Arial" w:cs="Arial"/>
        </w:rPr>
        <w:t xml:space="preserve">iles and moments; only </w:t>
      </w:r>
      <w:r w:rsidRPr="00FC0859">
        <w:rPr>
          <w:rFonts w:ascii="Arial" w:hAnsi="Arial" w:cs="Arial"/>
        </w:rPr>
        <w:t>quantiles above 75% result in an amount of hunger-days that are not trivial (greater than 15 hunger-days per person in the United States).</w:t>
      </w:r>
    </w:p>
    <w:p w14:paraId="2FB1DC20" w14:textId="77777777" w:rsidR="008D5D40" w:rsidRPr="00FC0859" w:rsidRDefault="008D5D40" w:rsidP="008D5D40">
      <w:pPr>
        <w:ind w:left="990" w:hanging="990"/>
        <w:rPr>
          <w:rFonts w:ascii="Arial" w:hAnsi="Arial" w:cs="Arial"/>
        </w:rPr>
      </w:pPr>
    </w:p>
    <w:tbl>
      <w:tblPr>
        <w:tblW w:w="0" w:type="auto"/>
        <w:jc w:val="center"/>
        <w:tblLayout w:type="fixed"/>
        <w:tblCellMar>
          <w:left w:w="40" w:type="dxa"/>
          <w:right w:w="40" w:type="dxa"/>
        </w:tblCellMar>
        <w:tblLook w:val="0000" w:firstRow="0" w:lastRow="0" w:firstColumn="0" w:lastColumn="0" w:noHBand="0" w:noVBand="0"/>
      </w:tblPr>
      <w:tblGrid>
        <w:gridCol w:w="1020"/>
        <w:gridCol w:w="1280"/>
        <w:gridCol w:w="980"/>
        <w:gridCol w:w="2393"/>
        <w:gridCol w:w="1876"/>
      </w:tblGrid>
      <w:tr w:rsidR="008D5D40" w:rsidRPr="00FC0859" w14:paraId="1E738B32" w14:textId="77777777" w:rsidTr="00C4251A">
        <w:trPr>
          <w:tblHeader/>
          <w:jc w:val="center"/>
        </w:trPr>
        <w:tc>
          <w:tcPr>
            <w:tcW w:w="1020" w:type="dxa"/>
            <w:tcBorders>
              <w:top w:val="single" w:sz="18" w:space="0" w:color="auto"/>
              <w:left w:val="nil"/>
              <w:bottom w:val="single" w:sz="18" w:space="0" w:color="auto"/>
              <w:right w:val="nil"/>
            </w:tcBorders>
          </w:tcPr>
          <w:p w14:paraId="555675BD" w14:textId="77777777" w:rsidR="008D5D40" w:rsidRPr="00FC0859" w:rsidRDefault="008D5D40" w:rsidP="00C4251A">
            <w:pPr>
              <w:autoSpaceDE w:val="0"/>
              <w:autoSpaceDN w:val="0"/>
              <w:adjustRightInd w:val="0"/>
              <w:rPr>
                <w:rFonts w:ascii="Arial" w:hAnsi="Arial" w:cs="Arial"/>
                <w:b/>
                <w:bCs/>
                <w:color w:val="000000"/>
              </w:rPr>
            </w:pPr>
          </w:p>
        </w:tc>
        <w:tc>
          <w:tcPr>
            <w:tcW w:w="1280" w:type="dxa"/>
            <w:tcBorders>
              <w:top w:val="single" w:sz="18" w:space="0" w:color="auto"/>
              <w:left w:val="nil"/>
              <w:bottom w:val="single" w:sz="18" w:space="0" w:color="auto"/>
              <w:right w:val="nil"/>
            </w:tcBorders>
          </w:tcPr>
          <w:p w14:paraId="70EFC3C0" w14:textId="77777777" w:rsidR="008D5D40" w:rsidRPr="00FC0859" w:rsidRDefault="008D5D40" w:rsidP="00C4251A">
            <w:pPr>
              <w:keepNext/>
              <w:autoSpaceDE w:val="0"/>
              <w:autoSpaceDN w:val="0"/>
              <w:adjustRightInd w:val="0"/>
              <w:rPr>
                <w:rFonts w:ascii="Arial" w:hAnsi="Arial" w:cs="Arial"/>
                <w:b/>
                <w:bCs/>
                <w:color w:val="000000"/>
              </w:rPr>
            </w:pPr>
            <w:r w:rsidRPr="00FC0859">
              <w:rPr>
                <w:rFonts w:ascii="Arial" w:hAnsi="Arial" w:cs="Arial"/>
                <w:b/>
                <w:bCs/>
                <w:color w:val="000000"/>
              </w:rPr>
              <w:t xml:space="preserve"> Quantiles</w:t>
            </w:r>
          </w:p>
        </w:tc>
        <w:tc>
          <w:tcPr>
            <w:tcW w:w="980" w:type="dxa"/>
            <w:tcBorders>
              <w:top w:val="single" w:sz="18" w:space="0" w:color="auto"/>
              <w:left w:val="nil"/>
              <w:bottom w:val="single" w:sz="18" w:space="0" w:color="auto"/>
              <w:right w:val="nil"/>
            </w:tcBorders>
          </w:tcPr>
          <w:p w14:paraId="393592C3" w14:textId="77777777" w:rsidR="008D5D40" w:rsidRPr="00FC0859" w:rsidRDefault="008D5D40" w:rsidP="00C4251A">
            <w:pPr>
              <w:autoSpaceDE w:val="0"/>
              <w:autoSpaceDN w:val="0"/>
              <w:adjustRightInd w:val="0"/>
              <w:jc w:val="right"/>
              <w:rPr>
                <w:rFonts w:ascii="Arial" w:hAnsi="Arial" w:cs="Arial"/>
                <w:b/>
                <w:bCs/>
                <w:color w:val="000000"/>
              </w:rPr>
            </w:pPr>
            <w:r w:rsidRPr="00FC0859">
              <w:rPr>
                <w:rFonts w:ascii="Arial" w:hAnsi="Arial" w:cs="Arial"/>
                <w:b/>
                <w:bCs/>
                <w:color w:val="000000"/>
              </w:rPr>
              <w:t xml:space="preserve"> </w:t>
            </w:r>
          </w:p>
        </w:tc>
        <w:tc>
          <w:tcPr>
            <w:tcW w:w="4269" w:type="dxa"/>
            <w:gridSpan w:val="2"/>
            <w:tcBorders>
              <w:top w:val="single" w:sz="18" w:space="0" w:color="auto"/>
              <w:left w:val="nil"/>
              <w:bottom w:val="single" w:sz="18" w:space="0" w:color="auto"/>
              <w:right w:val="nil"/>
            </w:tcBorders>
          </w:tcPr>
          <w:p w14:paraId="574C1FFA" w14:textId="77777777" w:rsidR="008D5D40" w:rsidRPr="00FC0859" w:rsidRDefault="008D5D40" w:rsidP="00C4251A">
            <w:pPr>
              <w:autoSpaceDE w:val="0"/>
              <w:autoSpaceDN w:val="0"/>
              <w:adjustRightInd w:val="0"/>
              <w:jc w:val="center"/>
              <w:rPr>
                <w:rFonts w:ascii="Arial" w:hAnsi="Arial" w:cs="Arial"/>
                <w:b/>
                <w:bCs/>
                <w:color w:val="000000"/>
              </w:rPr>
            </w:pPr>
            <w:r w:rsidRPr="00FC0859">
              <w:rPr>
                <w:rFonts w:ascii="Arial" w:hAnsi="Arial" w:cs="Arial"/>
                <w:b/>
                <w:bCs/>
                <w:color w:val="000000"/>
              </w:rPr>
              <w:t>Moments</w:t>
            </w:r>
          </w:p>
        </w:tc>
      </w:tr>
      <w:tr w:rsidR="008D5D40" w:rsidRPr="00FC0859" w14:paraId="1BB9F24C" w14:textId="77777777" w:rsidTr="00C4251A">
        <w:trPr>
          <w:jc w:val="center"/>
        </w:trPr>
        <w:tc>
          <w:tcPr>
            <w:tcW w:w="1020" w:type="dxa"/>
            <w:tcBorders>
              <w:top w:val="single" w:sz="18" w:space="0" w:color="auto"/>
              <w:left w:val="nil"/>
              <w:bottom w:val="nil"/>
              <w:right w:val="nil"/>
            </w:tcBorders>
          </w:tcPr>
          <w:p w14:paraId="51AFBAAE"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100.0%</w:t>
            </w:r>
          </w:p>
        </w:tc>
        <w:tc>
          <w:tcPr>
            <w:tcW w:w="1280" w:type="dxa"/>
            <w:tcBorders>
              <w:top w:val="single" w:sz="18" w:space="0" w:color="auto"/>
              <w:left w:val="nil"/>
              <w:bottom w:val="nil"/>
              <w:right w:val="nil"/>
            </w:tcBorders>
          </w:tcPr>
          <w:p w14:paraId="5D9983EB"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maximum</w:t>
            </w:r>
          </w:p>
        </w:tc>
        <w:tc>
          <w:tcPr>
            <w:tcW w:w="980" w:type="dxa"/>
            <w:tcBorders>
              <w:top w:val="single" w:sz="18" w:space="0" w:color="auto"/>
              <w:left w:val="nil"/>
              <w:bottom w:val="nil"/>
              <w:right w:val="nil"/>
            </w:tcBorders>
          </w:tcPr>
          <w:p w14:paraId="6566BEFD"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5.9e+10</w:t>
            </w:r>
          </w:p>
        </w:tc>
        <w:tc>
          <w:tcPr>
            <w:tcW w:w="2393" w:type="dxa"/>
            <w:tcBorders>
              <w:top w:val="single" w:sz="18" w:space="0" w:color="auto"/>
              <w:left w:val="nil"/>
              <w:bottom w:val="nil"/>
              <w:right w:val="nil"/>
            </w:tcBorders>
          </w:tcPr>
          <w:p w14:paraId="31B9C9FA"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Mean</w:t>
            </w:r>
          </w:p>
        </w:tc>
        <w:tc>
          <w:tcPr>
            <w:tcW w:w="1876" w:type="dxa"/>
            <w:tcBorders>
              <w:top w:val="single" w:sz="18" w:space="0" w:color="auto"/>
              <w:left w:val="nil"/>
              <w:bottom w:val="nil"/>
              <w:right w:val="nil"/>
            </w:tcBorders>
          </w:tcPr>
          <w:p w14:paraId="3F863C09"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4.3023e+9</w:t>
            </w:r>
          </w:p>
        </w:tc>
      </w:tr>
      <w:tr w:rsidR="008D5D40" w:rsidRPr="00FC0859" w14:paraId="22F35792" w14:textId="77777777" w:rsidTr="00C4251A">
        <w:trPr>
          <w:jc w:val="center"/>
        </w:trPr>
        <w:tc>
          <w:tcPr>
            <w:tcW w:w="1020" w:type="dxa"/>
            <w:tcBorders>
              <w:top w:val="nil"/>
              <w:left w:val="nil"/>
              <w:bottom w:val="nil"/>
              <w:right w:val="nil"/>
            </w:tcBorders>
          </w:tcPr>
          <w:p w14:paraId="47911CF5"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99.5%</w:t>
            </w:r>
          </w:p>
        </w:tc>
        <w:tc>
          <w:tcPr>
            <w:tcW w:w="1280" w:type="dxa"/>
            <w:tcBorders>
              <w:top w:val="nil"/>
              <w:left w:val="nil"/>
              <w:bottom w:val="nil"/>
              <w:right w:val="nil"/>
            </w:tcBorders>
          </w:tcPr>
          <w:p w14:paraId="2510CA8F" w14:textId="77777777" w:rsidR="008D5D40" w:rsidRPr="00FC0859" w:rsidRDefault="008D5D40" w:rsidP="00C4251A">
            <w:pPr>
              <w:autoSpaceDE w:val="0"/>
              <w:autoSpaceDN w:val="0"/>
              <w:adjustRightInd w:val="0"/>
              <w:rPr>
                <w:rFonts w:ascii="Arial" w:hAnsi="Arial" w:cs="Arial"/>
                <w:color w:val="000000"/>
              </w:rPr>
            </w:pPr>
          </w:p>
        </w:tc>
        <w:tc>
          <w:tcPr>
            <w:tcW w:w="980" w:type="dxa"/>
            <w:tcBorders>
              <w:top w:val="nil"/>
              <w:left w:val="nil"/>
              <w:bottom w:val="nil"/>
              <w:right w:val="nil"/>
            </w:tcBorders>
          </w:tcPr>
          <w:p w14:paraId="1037847A"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4.7e+10</w:t>
            </w:r>
          </w:p>
        </w:tc>
        <w:tc>
          <w:tcPr>
            <w:tcW w:w="2393" w:type="dxa"/>
            <w:tcBorders>
              <w:top w:val="nil"/>
              <w:left w:val="nil"/>
              <w:bottom w:val="nil"/>
              <w:right w:val="nil"/>
            </w:tcBorders>
          </w:tcPr>
          <w:p w14:paraId="3CE1FC76" w14:textId="77777777" w:rsidR="008D5D40" w:rsidRPr="00FC0859" w:rsidRDefault="008D5D40" w:rsidP="00C4251A">
            <w:pPr>
              <w:autoSpaceDE w:val="0"/>
              <w:autoSpaceDN w:val="0"/>
              <w:adjustRightInd w:val="0"/>
              <w:jc w:val="right"/>
              <w:rPr>
                <w:rFonts w:ascii="Arial" w:hAnsi="Arial" w:cs="Arial"/>
                <w:color w:val="000000"/>
              </w:rPr>
            </w:pPr>
            <w:r>
              <w:rPr>
                <w:rFonts w:ascii="Arial" w:hAnsi="Arial" w:cs="Arial"/>
                <w:color w:val="000000"/>
              </w:rPr>
              <w:t>Standard D</w:t>
            </w:r>
            <w:r w:rsidRPr="00FC0859">
              <w:rPr>
                <w:rFonts w:ascii="Arial" w:hAnsi="Arial" w:cs="Arial"/>
                <w:color w:val="000000"/>
              </w:rPr>
              <w:t>eviation</w:t>
            </w:r>
          </w:p>
        </w:tc>
        <w:tc>
          <w:tcPr>
            <w:tcW w:w="1876" w:type="dxa"/>
            <w:tcBorders>
              <w:top w:val="nil"/>
              <w:left w:val="nil"/>
              <w:bottom w:val="nil"/>
              <w:right w:val="nil"/>
            </w:tcBorders>
          </w:tcPr>
          <w:p w14:paraId="449F00ED"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8.4632e+9</w:t>
            </w:r>
          </w:p>
        </w:tc>
      </w:tr>
      <w:tr w:rsidR="008D5D40" w:rsidRPr="00FC0859" w14:paraId="01B6678F" w14:textId="77777777" w:rsidTr="00C4251A">
        <w:trPr>
          <w:jc w:val="center"/>
        </w:trPr>
        <w:tc>
          <w:tcPr>
            <w:tcW w:w="1020" w:type="dxa"/>
            <w:tcBorders>
              <w:top w:val="nil"/>
              <w:left w:val="nil"/>
              <w:bottom w:val="nil"/>
              <w:right w:val="nil"/>
            </w:tcBorders>
          </w:tcPr>
          <w:p w14:paraId="6C733CDA"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97.5%</w:t>
            </w:r>
          </w:p>
        </w:tc>
        <w:tc>
          <w:tcPr>
            <w:tcW w:w="1280" w:type="dxa"/>
            <w:tcBorders>
              <w:top w:val="nil"/>
              <w:left w:val="nil"/>
              <w:bottom w:val="nil"/>
              <w:right w:val="nil"/>
            </w:tcBorders>
          </w:tcPr>
          <w:p w14:paraId="1BF2559C" w14:textId="77777777" w:rsidR="008D5D40" w:rsidRPr="00FC0859" w:rsidRDefault="008D5D40" w:rsidP="00C4251A">
            <w:pPr>
              <w:autoSpaceDE w:val="0"/>
              <w:autoSpaceDN w:val="0"/>
              <w:adjustRightInd w:val="0"/>
              <w:rPr>
                <w:rFonts w:ascii="Arial" w:hAnsi="Arial" w:cs="Arial"/>
                <w:color w:val="000000"/>
              </w:rPr>
            </w:pPr>
          </w:p>
        </w:tc>
        <w:tc>
          <w:tcPr>
            <w:tcW w:w="980" w:type="dxa"/>
            <w:tcBorders>
              <w:top w:val="nil"/>
              <w:left w:val="nil"/>
              <w:bottom w:val="nil"/>
              <w:right w:val="nil"/>
            </w:tcBorders>
          </w:tcPr>
          <w:p w14:paraId="3ACAF00E"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3.2e+10</w:t>
            </w:r>
          </w:p>
        </w:tc>
        <w:tc>
          <w:tcPr>
            <w:tcW w:w="2393" w:type="dxa"/>
            <w:tcBorders>
              <w:top w:val="nil"/>
              <w:left w:val="nil"/>
              <w:bottom w:val="nil"/>
              <w:right w:val="nil"/>
            </w:tcBorders>
          </w:tcPr>
          <w:p w14:paraId="16680D46"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Standard Error Mean</w:t>
            </w:r>
          </w:p>
        </w:tc>
        <w:tc>
          <w:tcPr>
            <w:tcW w:w="1876" w:type="dxa"/>
            <w:tcBorders>
              <w:top w:val="nil"/>
              <w:left w:val="nil"/>
              <w:bottom w:val="nil"/>
              <w:right w:val="nil"/>
            </w:tcBorders>
          </w:tcPr>
          <w:p w14:paraId="30D1F525"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189242255</w:t>
            </w:r>
          </w:p>
        </w:tc>
      </w:tr>
      <w:tr w:rsidR="008D5D40" w:rsidRPr="00FC0859" w14:paraId="2E0A7627" w14:textId="77777777" w:rsidTr="00C4251A">
        <w:trPr>
          <w:jc w:val="center"/>
        </w:trPr>
        <w:tc>
          <w:tcPr>
            <w:tcW w:w="1020" w:type="dxa"/>
            <w:tcBorders>
              <w:top w:val="nil"/>
              <w:left w:val="nil"/>
              <w:bottom w:val="nil"/>
              <w:right w:val="nil"/>
            </w:tcBorders>
          </w:tcPr>
          <w:p w14:paraId="4DAF87A1"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90.0%</w:t>
            </w:r>
          </w:p>
        </w:tc>
        <w:tc>
          <w:tcPr>
            <w:tcW w:w="1280" w:type="dxa"/>
            <w:tcBorders>
              <w:top w:val="nil"/>
              <w:left w:val="nil"/>
              <w:bottom w:val="nil"/>
              <w:right w:val="nil"/>
            </w:tcBorders>
          </w:tcPr>
          <w:p w14:paraId="61F30B8C" w14:textId="77777777" w:rsidR="008D5D40" w:rsidRPr="00FC0859" w:rsidRDefault="008D5D40" w:rsidP="00C4251A">
            <w:pPr>
              <w:autoSpaceDE w:val="0"/>
              <w:autoSpaceDN w:val="0"/>
              <w:adjustRightInd w:val="0"/>
              <w:rPr>
                <w:rFonts w:ascii="Arial" w:hAnsi="Arial" w:cs="Arial"/>
                <w:color w:val="000000"/>
              </w:rPr>
            </w:pPr>
          </w:p>
        </w:tc>
        <w:tc>
          <w:tcPr>
            <w:tcW w:w="980" w:type="dxa"/>
            <w:tcBorders>
              <w:top w:val="nil"/>
              <w:left w:val="nil"/>
              <w:bottom w:val="nil"/>
              <w:right w:val="nil"/>
            </w:tcBorders>
          </w:tcPr>
          <w:p w14:paraId="440EE575"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1.5e+10</w:t>
            </w:r>
          </w:p>
        </w:tc>
        <w:tc>
          <w:tcPr>
            <w:tcW w:w="2393" w:type="dxa"/>
            <w:tcBorders>
              <w:top w:val="nil"/>
              <w:left w:val="nil"/>
              <w:bottom w:val="nil"/>
              <w:right w:val="nil"/>
            </w:tcBorders>
          </w:tcPr>
          <w:p w14:paraId="0A858D0D"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Upper 95% Mean</w:t>
            </w:r>
          </w:p>
        </w:tc>
        <w:tc>
          <w:tcPr>
            <w:tcW w:w="1876" w:type="dxa"/>
            <w:tcBorders>
              <w:top w:val="nil"/>
              <w:left w:val="nil"/>
              <w:bottom w:val="nil"/>
              <w:right w:val="nil"/>
            </w:tcBorders>
          </w:tcPr>
          <w:p w14:paraId="4080F381"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4.6734e+9</w:t>
            </w:r>
          </w:p>
        </w:tc>
      </w:tr>
      <w:tr w:rsidR="008D5D40" w:rsidRPr="00FC0859" w14:paraId="237E27A0" w14:textId="77777777" w:rsidTr="00C4251A">
        <w:trPr>
          <w:jc w:val="center"/>
        </w:trPr>
        <w:tc>
          <w:tcPr>
            <w:tcW w:w="1020" w:type="dxa"/>
            <w:tcBorders>
              <w:top w:val="nil"/>
              <w:left w:val="nil"/>
              <w:bottom w:val="nil"/>
              <w:right w:val="nil"/>
            </w:tcBorders>
          </w:tcPr>
          <w:p w14:paraId="62638B49"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75.0%</w:t>
            </w:r>
          </w:p>
        </w:tc>
        <w:tc>
          <w:tcPr>
            <w:tcW w:w="1280" w:type="dxa"/>
            <w:tcBorders>
              <w:top w:val="nil"/>
              <w:left w:val="nil"/>
              <w:bottom w:val="nil"/>
              <w:right w:val="nil"/>
            </w:tcBorders>
          </w:tcPr>
          <w:p w14:paraId="1FE3568C"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quartile</w:t>
            </w:r>
          </w:p>
        </w:tc>
        <w:tc>
          <w:tcPr>
            <w:tcW w:w="980" w:type="dxa"/>
            <w:tcBorders>
              <w:top w:val="nil"/>
              <w:left w:val="nil"/>
              <w:bottom w:val="nil"/>
              <w:right w:val="nil"/>
            </w:tcBorders>
          </w:tcPr>
          <w:p w14:paraId="6F7C0954"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4.56e+9</w:t>
            </w:r>
          </w:p>
        </w:tc>
        <w:tc>
          <w:tcPr>
            <w:tcW w:w="2393" w:type="dxa"/>
            <w:tcBorders>
              <w:top w:val="nil"/>
              <w:left w:val="nil"/>
              <w:bottom w:val="nil"/>
              <w:right w:val="nil"/>
            </w:tcBorders>
          </w:tcPr>
          <w:p w14:paraId="047EDEDE"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Lower 95% Mean</w:t>
            </w:r>
          </w:p>
        </w:tc>
        <w:tc>
          <w:tcPr>
            <w:tcW w:w="1876" w:type="dxa"/>
            <w:tcBorders>
              <w:top w:val="nil"/>
              <w:left w:val="nil"/>
              <w:bottom w:val="nil"/>
              <w:right w:val="nil"/>
            </w:tcBorders>
          </w:tcPr>
          <w:p w14:paraId="1238AE29"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3.9311e+9</w:t>
            </w:r>
          </w:p>
        </w:tc>
      </w:tr>
      <w:tr w:rsidR="008D5D40" w:rsidRPr="00FC0859" w14:paraId="43EE0C06" w14:textId="77777777" w:rsidTr="00C4251A">
        <w:trPr>
          <w:jc w:val="center"/>
        </w:trPr>
        <w:tc>
          <w:tcPr>
            <w:tcW w:w="1020" w:type="dxa"/>
            <w:tcBorders>
              <w:top w:val="nil"/>
              <w:left w:val="nil"/>
              <w:bottom w:val="nil"/>
              <w:right w:val="nil"/>
            </w:tcBorders>
          </w:tcPr>
          <w:p w14:paraId="39C2D89A"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50.0%</w:t>
            </w:r>
          </w:p>
        </w:tc>
        <w:tc>
          <w:tcPr>
            <w:tcW w:w="1280" w:type="dxa"/>
            <w:tcBorders>
              <w:top w:val="nil"/>
              <w:left w:val="nil"/>
              <w:bottom w:val="nil"/>
              <w:right w:val="nil"/>
            </w:tcBorders>
          </w:tcPr>
          <w:p w14:paraId="02FC5D9F"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median</w:t>
            </w:r>
          </w:p>
        </w:tc>
        <w:tc>
          <w:tcPr>
            <w:tcW w:w="980" w:type="dxa"/>
            <w:tcBorders>
              <w:top w:val="nil"/>
              <w:left w:val="nil"/>
              <w:bottom w:val="nil"/>
              <w:right w:val="nil"/>
            </w:tcBorders>
          </w:tcPr>
          <w:p w14:paraId="26A04FCA"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1.52e+8</w:t>
            </w:r>
          </w:p>
        </w:tc>
        <w:tc>
          <w:tcPr>
            <w:tcW w:w="2393" w:type="dxa"/>
            <w:tcBorders>
              <w:top w:val="nil"/>
              <w:left w:val="nil"/>
              <w:bottom w:val="nil"/>
              <w:right w:val="nil"/>
            </w:tcBorders>
          </w:tcPr>
          <w:p w14:paraId="6F21C69C"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N</w:t>
            </w:r>
          </w:p>
        </w:tc>
        <w:tc>
          <w:tcPr>
            <w:tcW w:w="1876" w:type="dxa"/>
            <w:tcBorders>
              <w:top w:val="nil"/>
              <w:left w:val="nil"/>
              <w:bottom w:val="nil"/>
              <w:right w:val="nil"/>
            </w:tcBorders>
          </w:tcPr>
          <w:p w14:paraId="7DCD316D"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2,000</w:t>
            </w:r>
          </w:p>
        </w:tc>
      </w:tr>
      <w:tr w:rsidR="008D5D40" w:rsidRPr="00FC0859" w14:paraId="48E47C1C" w14:textId="77777777" w:rsidTr="00C4251A">
        <w:trPr>
          <w:jc w:val="center"/>
        </w:trPr>
        <w:tc>
          <w:tcPr>
            <w:tcW w:w="1020" w:type="dxa"/>
            <w:tcBorders>
              <w:top w:val="nil"/>
              <w:left w:val="nil"/>
              <w:bottom w:val="nil"/>
              <w:right w:val="nil"/>
            </w:tcBorders>
          </w:tcPr>
          <w:p w14:paraId="1E500B89"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25.0%</w:t>
            </w:r>
          </w:p>
        </w:tc>
        <w:tc>
          <w:tcPr>
            <w:tcW w:w="1280" w:type="dxa"/>
            <w:tcBorders>
              <w:top w:val="nil"/>
              <w:left w:val="nil"/>
              <w:bottom w:val="nil"/>
              <w:right w:val="nil"/>
            </w:tcBorders>
          </w:tcPr>
          <w:p w14:paraId="7FD759F0"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quartile</w:t>
            </w:r>
          </w:p>
        </w:tc>
        <w:tc>
          <w:tcPr>
            <w:tcW w:w="980" w:type="dxa"/>
            <w:tcBorders>
              <w:top w:val="nil"/>
              <w:left w:val="nil"/>
              <w:bottom w:val="nil"/>
              <w:right w:val="nil"/>
            </w:tcBorders>
          </w:tcPr>
          <w:p w14:paraId="03A23DDC"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0</w:t>
            </w:r>
          </w:p>
        </w:tc>
        <w:tc>
          <w:tcPr>
            <w:tcW w:w="2393" w:type="dxa"/>
            <w:tcBorders>
              <w:top w:val="nil"/>
              <w:left w:val="nil"/>
              <w:bottom w:val="nil"/>
              <w:right w:val="nil"/>
            </w:tcBorders>
          </w:tcPr>
          <w:p w14:paraId="022BC32B" w14:textId="77777777" w:rsidR="008D5D40" w:rsidRPr="00FC0859" w:rsidRDefault="008D5D40" w:rsidP="00C4251A">
            <w:pPr>
              <w:autoSpaceDE w:val="0"/>
              <w:autoSpaceDN w:val="0"/>
              <w:adjustRightInd w:val="0"/>
              <w:jc w:val="right"/>
              <w:rPr>
                <w:rFonts w:ascii="Arial" w:hAnsi="Arial" w:cs="Arial"/>
                <w:color w:val="000000"/>
              </w:rPr>
            </w:pPr>
          </w:p>
        </w:tc>
        <w:tc>
          <w:tcPr>
            <w:tcW w:w="1876" w:type="dxa"/>
            <w:tcBorders>
              <w:top w:val="nil"/>
              <w:left w:val="nil"/>
              <w:bottom w:val="nil"/>
              <w:right w:val="nil"/>
            </w:tcBorders>
          </w:tcPr>
          <w:p w14:paraId="63EAFC78" w14:textId="77777777" w:rsidR="008D5D40" w:rsidRPr="00FC0859" w:rsidRDefault="008D5D40" w:rsidP="00C4251A">
            <w:pPr>
              <w:autoSpaceDE w:val="0"/>
              <w:autoSpaceDN w:val="0"/>
              <w:adjustRightInd w:val="0"/>
              <w:jc w:val="right"/>
              <w:rPr>
                <w:rFonts w:ascii="Arial" w:hAnsi="Arial" w:cs="Arial"/>
                <w:color w:val="000000"/>
              </w:rPr>
            </w:pPr>
          </w:p>
        </w:tc>
      </w:tr>
      <w:tr w:rsidR="008D5D40" w:rsidRPr="00FC0859" w14:paraId="4F8878C5" w14:textId="77777777" w:rsidTr="00C4251A">
        <w:trPr>
          <w:jc w:val="center"/>
        </w:trPr>
        <w:tc>
          <w:tcPr>
            <w:tcW w:w="1020" w:type="dxa"/>
            <w:tcBorders>
              <w:top w:val="nil"/>
              <w:left w:val="nil"/>
              <w:bottom w:val="nil"/>
              <w:right w:val="nil"/>
            </w:tcBorders>
          </w:tcPr>
          <w:p w14:paraId="007A19F7"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10.0%</w:t>
            </w:r>
          </w:p>
        </w:tc>
        <w:tc>
          <w:tcPr>
            <w:tcW w:w="1280" w:type="dxa"/>
            <w:tcBorders>
              <w:top w:val="nil"/>
              <w:left w:val="nil"/>
              <w:bottom w:val="nil"/>
              <w:right w:val="nil"/>
            </w:tcBorders>
          </w:tcPr>
          <w:p w14:paraId="6742B966" w14:textId="77777777" w:rsidR="008D5D40" w:rsidRPr="00FC0859" w:rsidRDefault="008D5D40" w:rsidP="00C4251A">
            <w:pPr>
              <w:autoSpaceDE w:val="0"/>
              <w:autoSpaceDN w:val="0"/>
              <w:adjustRightInd w:val="0"/>
              <w:rPr>
                <w:rFonts w:ascii="Arial" w:hAnsi="Arial" w:cs="Arial"/>
                <w:color w:val="000000"/>
              </w:rPr>
            </w:pPr>
          </w:p>
        </w:tc>
        <w:tc>
          <w:tcPr>
            <w:tcW w:w="980" w:type="dxa"/>
            <w:tcBorders>
              <w:top w:val="nil"/>
              <w:left w:val="nil"/>
              <w:bottom w:val="nil"/>
              <w:right w:val="nil"/>
            </w:tcBorders>
          </w:tcPr>
          <w:p w14:paraId="05CF5F64"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0</w:t>
            </w:r>
          </w:p>
        </w:tc>
        <w:tc>
          <w:tcPr>
            <w:tcW w:w="2393" w:type="dxa"/>
            <w:tcBorders>
              <w:top w:val="nil"/>
              <w:left w:val="nil"/>
              <w:bottom w:val="nil"/>
              <w:right w:val="nil"/>
            </w:tcBorders>
          </w:tcPr>
          <w:p w14:paraId="7F8B3C64" w14:textId="77777777" w:rsidR="008D5D40" w:rsidRPr="00FC0859" w:rsidRDefault="008D5D40" w:rsidP="00C4251A">
            <w:pPr>
              <w:autoSpaceDE w:val="0"/>
              <w:autoSpaceDN w:val="0"/>
              <w:adjustRightInd w:val="0"/>
              <w:jc w:val="right"/>
              <w:rPr>
                <w:rFonts w:ascii="Arial" w:hAnsi="Arial" w:cs="Arial"/>
                <w:color w:val="000000"/>
              </w:rPr>
            </w:pPr>
          </w:p>
        </w:tc>
        <w:tc>
          <w:tcPr>
            <w:tcW w:w="1876" w:type="dxa"/>
            <w:tcBorders>
              <w:top w:val="nil"/>
              <w:left w:val="nil"/>
              <w:bottom w:val="nil"/>
              <w:right w:val="nil"/>
            </w:tcBorders>
          </w:tcPr>
          <w:p w14:paraId="1B98C9F5" w14:textId="77777777" w:rsidR="008D5D40" w:rsidRPr="00FC0859" w:rsidRDefault="008D5D40" w:rsidP="00C4251A">
            <w:pPr>
              <w:autoSpaceDE w:val="0"/>
              <w:autoSpaceDN w:val="0"/>
              <w:adjustRightInd w:val="0"/>
              <w:jc w:val="right"/>
              <w:rPr>
                <w:rFonts w:ascii="Arial" w:hAnsi="Arial" w:cs="Arial"/>
                <w:color w:val="000000"/>
              </w:rPr>
            </w:pPr>
          </w:p>
        </w:tc>
      </w:tr>
      <w:tr w:rsidR="008D5D40" w:rsidRPr="00FC0859" w14:paraId="59D5D594" w14:textId="77777777" w:rsidTr="00C4251A">
        <w:trPr>
          <w:jc w:val="center"/>
        </w:trPr>
        <w:tc>
          <w:tcPr>
            <w:tcW w:w="1020" w:type="dxa"/>
            <w:tcBorders>
              <w:top w:val="nil"/>
              <w:left w:val="nil"/>
              <w:bottom w:val="nil"/>
              <w:right w:val="nil"/>
            </w:tcBorders>
          </w:tcPr>
          <w:p w14:paraId="418E0352"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2.5%</w:t>
            </w:r>
          </w:p>
        </w:tc>
        <w:tc>
          <w:tcPr>
            <w:tcW w:w="1280" w:type="dxa"/>
            <w:tcBorders>
              <w:top w:val="nil"/>
              <w:left w:val="nil"/>
              <w:bottom w:val="nil"/>
              <w:right w:val="nil"/>
            </w:tcBorders>
          </w:tcPr>
          <w:p w14:paraId="00222DE5" w14:textId="77777777" w:rsidR="008D5D40" w:rsidRPr="00FC0859" w:rsidRDefault="008D5D40" w:rsidP="00C4251A">
            <w:pPr>
              <w:autoSpaceDE w:val="0"/>
              <w:autoSpaceDN w:val="0"/>
              <w:adjustRightInd w:val="0"/>
              <w:rPr>
                <w:rFonts w:ascii="Arial" w:hAnsi="Arial" w:cs="Arial"/>
                <w:color w:val="000000"/>
              </w:rPr>
            </w:pPr>
          </w:p>
        </w:tc>
        <w:tc>
          <w:tcPr>
            <w:tcW w:w="980" w:type="dxa"/>
            <w:tcBorders>
              <w:top w:val="nil"/>
              <w:left w:val="nil"/>
              <w:bottom w:val="nil"/>
              <w:right w:val="nil"/>
            </w:tcBorders>
          </w:tcPr>
          <w:p w14:paraId="3A475A25"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0</w:t>
            </w:r>
          </w:p>
        </w:tc>
        <w:tc>
          <w:tcPr>
            <w:tcW w:w="2393" w:type="dxa"/>
            <w:tcBorders>
              <w:top w:val="nil"/>
              <w:left w:val="nil"/>
              <w:bottom w:val="nil"/>
              <w:right w:val="nil"/>
            </w:tcBorders>
          </w:tcPr>
          <w:p w14:paraId="5E5A20DF" w14:textId="77777777" w:rsidR="008D5D40" w:rsidRPr="00FC0859" w:rsidRDefault="008D5D40" w:rsidP="00C4251A">
            <w:pPr>
              <w:autoSpaceDE w:val="0"/>
              <w:autoSpaceDN w:val="0"/>
              <w:adjustRightInd w:val="0"/>
              <w:jc w:val="right"/>
              <w:rPr>
                <w:rFonts w:ascii="Arial" w:hAnsi="Arial" w:cs="Arial"/>
                <w:color w:val="000000"/>
              </w:rPr>
            </w:pPr>
          </w:p>
        </w:tc>
        <w:tc>
          <w:tcPr>
            <w:tcW w:w="1876" w:type="dxa"/>
            <w:tcBorders>
              <w:top w:val="nil"/>
              <w:left w:val="nil"/>
              <w:bottom w:val="nil"/>
              <w:right w:val="nil"/>
            </w:tcBorders>
          </w:tcPr>
          <w:p w14:paraId="42ABF4A9" w14:textId="77777777" w:rsidR="008D5D40" w:rsidRPr="00FC0859" w:rsidRDefault="008D5D40" w:rsidP="00C4251A">
            <w:pPr>
              <w:autoSpaceDE w:val="0"/>
              <w:autoSpaceDN w:val="0"/>
              <w:adjustRightInd w:val="0"/>
              <w:jc w:val="right"/>
              <w:rPr>
                <w:rFonts w:ascii="Arial" w:hAnsi="Arial" w:cs="Arial"/>
                <w:color w:val="000000"/>
              </w:rPr>
            </w:pPr>
          </w:p>
        </w:tc>
      </w:tr>
      <w:tr w:rsidR="008D5D40" w:rsidRPr="00FC0859" w14:paraId="04277A29" w14:textId="77777777" w:rsidTr="00C4251A">
        <w:trPr>
          <w:jc w:val="center"/>
        </w:trPr>
        <w:tc>
          <w:tcPr>
            <w:tcW w:w="1020" w:type="dxa"/>
            <w:tcBorders>
              <w:top w:val="nil"/>
              <w:left w:val="nil"/>
              <w:right w:val="nil"/>
            </w:tcBorders>
          </w:tcPr>
          <w:p w14:paraId="7B6F74F7"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0.5%</w:t>
            </w:r>
          </w:p>
        </w:tc>
        <w:tc>
          <w:tcPr>
            <w:tcW w:w="1280" w:type="dxa"/>
            <w:tcBorders>
              <w:top w:val="nil"/>
              <w:left w:val="nil"/>
              <w:right w:val="nil"/>
            </w:tcBorders>
          </w:tcPr>
          <w:p w14:paraId="7DE71EA3" w14:textId="77777777" w:rsidR="008D5D40" w:rsidRPr="00FC0859" w:rsidRDefault="008D5D40" w:rsidP="00C4251A">
            <w:pPr>
              <w:autoSpaceDE w:val="0"/>
              <w:autoSpaceDN w:val="0"/>
              <w:adjustRightInd w:val="0"/>
              <w:rPr>
                <w:rFonts w:ascii="Arial" w:hAnsi="Arial" w:cs="Arial"/>
                <w:color w:val="000000"/>
              </w:rPr>
            </w:pPr>
          </w:p>
        </w:tc>
        <w:tc>
          <w:tcPr>
            <w:tcW w:w="980" w:type="dxa"/>
            <w:tcBorders>
              <w:top w:val="nil"/>
              <w:left w:val="nil"/>
              <w:right w:val="nil"/>
            </w:tcBorders>
          </w:tcPr>
          <w:p w14:paraId="268F5D9C"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0</w:t>
            </w:r>
          </w:p>
        </w:tc>
        <w:tc>
          <w:tcPr>
            <w:tcW w:w="2393" w:type="dxa"/>
            <w:tcBorders>
              <w:top w:val="nil"/>
              <w:left w:val="nil"/>
              <w:right w:val="nil"/>
            </w:tcBorders>
          </w:tcPr>
          <w:p w14:paraId="6506F007" w14:textId="77777777" w:rsidR="008D5D40" w:rsidRPr="00FC0859" w:rsidRDefault="008D5D40" w:rsidP="00C4251A">
            <w:pPr>
              <w:autoSpaceDE w:val="0"/>
              <w:autoSpaceDN w:val="0"/>
              <w:adjustRightInd w:val="0"/>
              <w:jc w:val="right"/>
              <w:rPr>
                <w:rFonts w:ascii="Arial" w:hAnsi="Arial" w:cs="Arial"/>
                <w:color w:val="000000"/>
              </w:rPr>
            </w:pPr>
          </w:p>
        </w:tc>
        <w:tc>
          <w:tcPr>
            <w:tcW w:w="1876" w:type="dxa"/>
            <w:tcBorders>
              <w:top w:val="nil"/>
              <w:left w:val="nil"/>
              <w:right w:val="nil"/>
            </w:tcBorders>
          </w:tcPr>
          <w:p w14:paraId="56332BE3" w14:textId="77777777" w:rsidR="008D5D40" w:rsidRPr="00FC0859" w:rsidRDefault="008D5D40" w:rsidP="00C4251A">
            <w:pPr>
              <w:autoSpaceDE w:val="0"/>
              <w:autoSpaceDN w:val="0"/>
              <w:adjustRightInd w:val="0"/>
              <w:jc w:val="right"/>
              <w:rPr>
                <w:rFonts w:ascii="Arial" w:hAnsi="Arial" w:cs="Arial"/>
                <w:color w:val="000000"/>
              </w:rPr>
            </w:pPr>
          </w:p>
        </w:tc>
      </w:tr>
      <w:tr w:rsidR="008D5D40" w:rsidRPr="00FC0859" w14:paraId="3CE86EA7" w14:textId="77777777" w:rsidTr="00C4251A">
        <w:trPr>
          <w:jc w:val="center"/>
        </w:trPr>
        <w:tc>
          <w:tcPr>
            <w:tcW w:w="1020" w:type="dxa"/>
            <w:tcBorders>
              <w:top w:val="nil"/>
              <w:left w:val="nil"/>
              <w:bottom w:val="single" w:sz="18" w:space="0" w:color="auto"/>
              <w:right w:val="nil"/>
            </w:tcBorders>
          </w:tcPr>
          <w:p w14:paraId="79863070"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0.0%</w:t>
            </w:r>
          </w:p>
        </w:tc>
        <w:tc>
          <w:tcPr>
            <w:tcW w:w="1280" w:type="dxa"/>
            <w:tcBorders>
              <w:top w:val="nil"/>
              <w:left w:val="nil"/>
              <w:bottom w:val="single" w:sz="18" w:space="0" w:color="auto"/>
              <w:right w:val="nil"/>
            </w:tcBorders>
          </w:tcPr>
          <w:p w14:paraId="2BFD25B6"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minimum</w:t>
            </w:r>
          </w:p>
        </w:tc>
        <w:tc>
          <w:tcPr>
            <w:tcW w:w="980" w:type="dxa"/>
            <w:tcBorders>
              <w:top w:val="nil"/>
              <w:left w:val="nil"/>
              <w:bottom w:val="single" w:sz="18" w:space="0" w:color="auto"/>
              <w:right w:val="nil"/>
            </w:tcBorders>
          </w:tcPr>
          <w:p w14:paraId="299C75AF"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0</w:t>
            </w:r>
          </w:p>
        </w:tc>
        <w:tc>
          <w:tcPr>
            <w:tcW w:w="2393" w:type="dxa"/>
            <w:tcBorders>
              <w:top w:val="nil"/>
              <w:left w:val="nil"/>
              <w:bottom w:val="single" w:sz="18" w:space="0" w:color="auto"/>
              <w:right w:val="nil"/>
            </w:tcBorders>
          </w:tcPr>
          <w:p w14:paraId="725B87BF" w14:textId="77777777" w:rsidR="008D5D40" w:rsidRPr="00FC0859" w:rsidRDefault="008D5D40" w:rsidP="00C4251A">
            <w:pPr>
              <w:autoSpaceDE w:val="0"/>
              <w:autoSpaceDN w:val="0"/>
              <w:adjustRightInd w:val="0"/>
              <w:jc w:val="right"/>
              <w:rPr>
                <w:rFonts w:ascii="Arial" w:hAnsi="Arial" w:cs="Arial"/>
                <w:color w:val="000000"/>
              </w:rPr>
            </w:pPr>
          </w:p>
        </w:tc>
        <w:tc>
          <w:tcPr>
            <w:tcW w:w="1876" w:type="dxa"/>
            <w:tcBorders>
              <w:top w:val="nil"/>
              <w:left w:val="nil"/>
              <w:bottom w:val="single" w:sz="18" w:space="0" w:color="auto"/>
              <w:right w:val="nil"/>
            </w:tcBorders>
          </w:tcPr>
          <w:p w14:paraId="3C73AE09" w14:textId="77777777" w:rsidR="008D5D40" w:rsidRPr="00FC0859" w:rsidRDefault="008D5D40" w:rsidP="00C4251A">
            <w:pPr>
              <w:autoSpaceDE w:val="0"/>
              <w:autoSpaceDN w:val="0"/>
              <w:adjustRightInd w:val="0"/>
              <w:jc w:val="right"/>
              <w:rPr>
                <w:rFonts w:ascii="Arial" w:hAnsi="Arial" w:cs="Arial"/>
                <w:color w:val="000000"/>
              </w:rPr>
            </w:pPr>
          </w:p>
        </w:tc>
      </w:tr>
    </w:tbl>
    <w:p w14:paraId="3BE9DF46" w14:textId="77777777" w:rsidR="008D5D40" w:rsidRPr="00FC0859" w:rsidRDefault="008D5D40" w:rsidP="008D5D40">
      <w:pPr>
        <w:rPr>
          <w:rFonts w:ascii="Arial" w:hAnsi="Arial" w:cs="Arial"/>
        </w:rPr>
      </w:pPr>
    </w:p>
    <w:p w14:paraId="16275BC5" w14:textId="77777777" w:rsidR="008D5D40" w:rsidRPr="00FC0859" w:rsidRDefault="008D5D40" w:rsidP="008D5D40">
      <w:pPr>
        <w:rPr>
          <w:rFonts w:ascii="Arial" w:hAnsi="Arial" w:cs="Arial"/>
        </w:rPr>
      </w:pPr>
    </w:p>
    <w:p w14:paraId="7EF85826" w14:textId="77777777" w:rsidR="008D5D40" w:rsidRPr="00FC0859" w:rsidRDefault="008D5D40" w:rsidP="008D5D40">
      <w:pPr>
        <w:rPr>
          <w:rFonts w:ascii="Arial" w:hAnsi="Arial" w:cs="Arial"/>
        </w:rPr>
      </w:pPr>
    </w:p>
    <w:p w14:paraId="185AA3DE" w14:textId="77777777" w:rsidR="008D5D40" w:rsidRPr="00FC0859" w:rsidRDefault="008D5D40" w:rsidP="008D5D40">
      <w:pPr>
        <w:rPr>
          <w:rFonts w:ascii="Arial" w:hAnsi="Arial" w:cs="Arial"/>
        </w:rPr>
      </w:pPr>
    </w:p>
    <w:p w14:paraId="684D2B13" w14:textId="77777777" w:rsidR="008D5D40" w:rsidRPr="00FC0859" w:rsidRDefault="008D5D40" w:rsidP="008D5D40">
      <w:pPr>
        <w:rPr>
          <w:rFonts w:ascii="Arial" w:hAnsi="Arial" w:cs="Arial"/>
        </w:rPr>
      </w:pPr>
    </w:p>
    <w:p w14:paraId="737A7747" w14:textId="77777777" w:rsidR="008D5D40" w:rsidRPr="00FC0859" w:rsidRDefault="008D5D40" w:rsidP="008D5D40">
      <w:pPr>
        <w:rPr>
          <w:rFonts w:ascii="Arial" w:hAnsi="Arial" w:cs="Arial"/>
        </w:rPr>
      </w:pPr>
    </w:p>
    <w:p w14:paraId="3C3ED6E7" w14:textId="77777777" w:rsidR="008D5D40" w:rsidRPr="00FC0859" w:rsidRDefault="008D5D40" w:rsidP="008D5D40">
      <w:pPr>
        <w:jc w:val="center"/>
        <w:rPr>
          <w:rFonts w:ascii="Arial" w:hAnsi="Arial" w:cs="Arial"/>
        </w:rPr>
      </w:pPr>
      <w:r w:rsidRPr="00FC0859">
        <w:rPr>
          <w:rFonts w:ascii="Arial" w:hAnsi="Arial" w:cs="Arial"/>
          <w:noProof/>
          <w:color w:val="000000"/>
          <w:sz w:val="18"/>
          <w:szCs w:val="18"/>
        </w:rPr>
        <w:drawing>
          <wp:inline distT="0" distB="0" distL="0" distR="0" wp14:anchorId="61C27A8B" wp14:editId="7CE40D85">
            <wp:extent cx="4832577" cy="378587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34038" cy="3787014"/>
                    </a:xfrm>
                    <a:prstGeom prst="rect">
                      <a:avLst/>
                    </a:prstGeom>
                    <a:noFill/>
                    <a:ln>
                      <a:noFill/>
                    </a:ln>
                  </pic:spPr>
                </pic:pic>
              </a:graphicData>
            </a:graphic>
          </wp:inline>
        </w:drawing>
      </w:r>
    </w:p>
    <w:p w14:paraId="51C73C5A" w14:textId="77777777" w:rsidR="008D5D40" w:rsidRPr="00FC0859" w:rsidRDefault="008D5D40" w:rsidP="008D5D40">
      <w:pPr>
        <w:ind w:left="1260" w:hanging="1260"/>
        <w:rPr>
          <w:rFonts w:ascii="Arial" w:hAnsi="Arial" w:cs="Arial"/>
        </w:rPr>
      </w:pPr>
      <w:r w:rsidRPr="00F24FD2">
        <w:rPr>
          <w:rFonts w:ascii="Arial" w:hAnsi="Arial" w:cs="Arial"/>
          <w:b/>
        </w:rPr>
        <w:t>Figure S8.</w:t>
      </w:r>
      <w:r w:rsidRPr="00FC0859">
        <w:rPr>
          <w:rFonts w:ascii="Arial" w:hAnsi="Arial" w:cs="Arial"/>
        </w:rPr>
        <w:t xml:space="preserve">  The cumulative distribution function plot illustrating the relationship between cumulative hunger-days and their probability of occurrence.  There is a 50% probability that worker absenteeism in food production will result in a hunger-days, although the severity is somewhat </w:t>
      </w:r>
      <w:r>
        <w:rPr>
          <w:rFonts w:ascii="Arial" w:hAnsi="Arial" w:cs="Arial"/>
        </w:rPr>
        <w:t>reduced.</w:t>
      </w:r>
    </w:p>
    <w:p w14:paraId="636319C4" w14:textId="77777777" w:rsidR="008D5D40" w:rsidRPr="00FC0859" w:rsidRDefault="008D5D40" w:rsidP="008D5D40">
      <w:pPr>
        <w:contextualSpacing/>
        <w:rPr>
          <w:rFonts w:ascii="Arial" w:hAnsi="Arial" w:cs="Arial"/>
          <w:color w:val="000000"/>
        </w:rPr>
      </w:pPr>
    </w:p>
    <w:p w14:paraId="6BE06292" w14:textId="77777777" w:rsidR="008D5D40" w:rsidRPr="00FC0859" w:rsidRDefault="008D5D40" w:rsidP="008D5D40">
      <w:pPr>
        <w:contextualSpacing/>
        <w:rPr>
          <w:rFonts w:ascii="Arial" w:hAnsi="Arial" w:cs="Arial"/>
        </w:rPr>
      </w:pPr>
      <w:r>
        <w:rPr>
          <w:rFonts w:ascii="Arial" w:hAnsi="Arial" w:cs="Arial"/>
          <w:i/>
        </w:rPr>
        <w:t>Supplemental 5</w:t>
      </w:r>
      <w:r w:rsidRPr="00FC0859">
        <w:rPr>
          <w:rFonts w:ascii="Arial" w:hAnsi="Arial" w:cs="Arial"/>
          <w:i/>
        </w:rPr>
        <w:t xml:space="preserve"> – </w:t>
      </w:r>
      <w:r>
        <w:rPr>
          <w:rFonts w:ascii="Arial" w:hAnsi="Arial" w:cs="Arial"/>
          <w:i/>
        </w:rPr>
        <w:t xml:space="preserve">Experiment 5: </w:t>
      </w:r>
      <w:r w:rsidRPr="00FC0859">
        <w:rPr>
          <w:rFonts w:ascii="Arial" w:hAnsi="Arial" w:cs="Arial"/>
          <w:i/>
        </w:rPr>
        <w:t xml:space="preserve">20% fixed worker absenteeism </w:t>
      </w:r>
    </w:p>
    <w:p w14:paraId="1A326A3C" w14:textId="77777777" w:rsidR="008D5D40" w:rsidRDefault="008D5D40" w:rsidP="008D5D40">
      <w:pPr>
        <w:autoSpaceDE w:val="0"/>
        <w:autoSpaceDN w:val="0"/>
        <w:adjustRightInd w:val="0"/>
        <w:contextualSpacing/>
        <w:rPr>
          <w:rFonts w:ascii="Arial" w:hAnsi="Arial" w:cs="Arial"/>
          <w:color w:val="000000"/>
        </w:rPr>
      </w:pPr>
      <w:r w:rsidRPr="00FC0859">
        <w:rPr>
          <w:rFonts w:ascii="Arial" w:hAnsi="Arial" w:cs="Arial"/>
        </w:rPr>
        <w:tab/>
      </w:r>
      <w:r>
        <w:rPr>
          <w:rFonts w:ascii="Arial" w:hAnsi="Arial" w:cs="Arial"/>
        </w:rPr>
        <w:t>W</w:t>
      </w:r>
      <w:r w:rsidRPr="00FC0859">
        <w:rPr>
          <w:rFonts w:ascii="Arial" w:hAnsi="Arial" w:cs="Arial"/>
        </w:rPr>
        <w:t>orker absenteeism is restricted to a fixed 20% during the pand</w:t>
      </w:r>
      <w:r>
        <w:rPr>
          <w:rFonts w:ascii="Arial" w:hAnsi="Arial" w:cs="Arial"/>
        </w:rPr>
        <w:t>emic waves.  While this is not</w:t>
      </w:r>
      <w:r w:rsidRPr="00FC0859">
        <w:rPr>
          <w:rFonts w:ascii="Arial" w:hAnsi="Arial" w:cs="Arial"/>
        </w:rPr>
        <w:t xml:space="preserve"> realistic, the resulting simulation provides information on the effects of lower levels of worker absenteeism on the food system and the overall available amount of food.</w:t>
      </w:r>
      <w:r>
        <w:rPr>
          <w:rFonts w:ascii="Arial" w:hAnsi="Arial" w:cs="Arial"/>
        </w:rPr>
        <w:t xml:space="preserve">  </w:t>
      </w:r>
      <w:r w:rsidRPr="00FC0859">
        <w:rPr>
          <w:rFonts w:ascii="Arial" w:hAnsi="Arial" w:cs="Arial"/>
        </w:rPr>
        <w:t xml:space="preserve">The resulting simulation provides information on the effects of lower levels of worker absenteeism on the food system and the overall available amount of food.  </w:t>
      </w:r>
      <w:r w:rsidRPr="00FC0859">
        <w:rPr>
          <w:rFonts w:ascii="Arial" w:hAnsi="Arial" w:cs="Arial"/>
          <w:color w:val="000000"/>
        </w:rPr>
        <w:t xml:space="preserve">There is a higher probability of no starvation (Table </w:t>
      </w:r>
      <w:r>
        <w:rPr>
          <w:rFonts w:ascii="Arial" w:hAnsi="Arial" w:cs="Arial"/>
          <w:color w:val="000000"/>
        </w:rPr>
        <w:t>S</w:t>
      </w:r>
      <w:r w:rsidRPr="00FC0859">
        <w:rPr>
          <w:rFonts w:ascii="Arial" w:hAnsi="Arial" w:cs="Arial"/>
          <w:color w:val="000000"/>
        </w:rPr>
        <w:t>5), which is reasonable given the non-linear effect of labor loss on production for the high-consequence cases (</w:t>
      </w:r>
      <w:r>
        <w:rPr>
          <w:rFonts w:ascii="Arial" w:hAnsi="Arial" w:cs="Arial"/>
          <w:color w:val="000000"/>
        </w:rPr>
        <w:t>Figure S9</w:t>
      </w:r>
      <w:r w:rsidRPr="00FC0859">
        <w:rPr>
          <w:rFonts w:ascii="Arial" w:hAnsi="Arial" w:cs="Arial"/>
          <w:color w:val="000000"/>
        </w:rPr>
        <w:t>).</w:t>
      </w:r>
    </w:p>
    <w:p w14:paraId="1B22488E" w14:textId="77777777" w:rsidR="008D5D40" w:rsidRDefault="008D5D40" w:rsidP="008D5D40">
      <w:pPr>
        <w:autoSpaceDE w:val="0"/>
        <w:autoSpaceDN w:val="0"/>
        <w:adjustRightInd w:val="0"/>
        <w:contextualSpacing/>
        <w:rPr>
          <w:rFonts w:ascii="Arial" w:hAnsi="Arial" w:cs="Arial"/>
          <w:color w:val="000000"/>
        </w:rPr>
      </w:pPr>
    </w:p>
    <w:p w14:paraId="0D463160" w14:textId="77777777" w:rsidR="008D5D40" w:rsidRDefault="008D5D40" w:rsidP="008D5D40">
      <w:pPr>
        <w:autoSpaceDE w:val="0"/>
        <w:autoSpaceDN w:val="0"/>
        <w:adjustRightInd w:val="0"/>
        <w:contextualSpacing/>
        <w:rPr>
          <w:rFonts w:ascii="Arial" w:hAnsi="Arial" w:cs="Arial"/>
          <w:color w:val="000000"/>
        </w:rPr>
      </w:pPr>
    </w:p>
    <w:p w14:paraId="58E0F5C8" w14:textId="77777777" w:rsidR="008D5D40" w:rsidRDefault="008D5D40" w:rsidP="008D5D40">
      <w:pPr>
        <w:autoSpaceDE w:val="0"/>
        <w:autoSpaceDN w:val="0"/>
        <w:adjustRightInd w:val="0"/>
        <w:contextualSpacing/>
        <w:rPr>
          <w:rFonts w:ascii="Arial" w:hAnsi="Arial" w:cs="Arial"/>
          <w:color w:val="000000"/>
        </w:rPr>
      </w:pPr>
    </w:p>
    <w:p w14:paraId="4941E58E" w14:textId="77777777" w:rsidR="008D5D40" w:rsidRDefault="008D5D40" w:rsidP="008D5D40">
      <w:pPr>
        <w:autoSpaceDE w:val="0"/>
        <w:autoSpaceDN w:val="0"/>
        <w:adjustRightInd w:val="0"/>
        <w:contextualSpacing/>
        <w:rPr>
          <w:rFonts w:ascii="Arial" w:hAnsi="Arial" w:cs="Arial"/>
          <w:color w:val="000000"/>
        </w:rPr>
      </w:pPr>
    </w:p>
    <w:p w14:paraId="001041A5" w14:textId="77777777" w:rsidR="008D5D40" w:rsidRDefault="008D5D40" w:rsidP="008D5D40">
      <w:pPr>
        <w:autoSpaceDE w:val="0"/>
        <w:autoSpaceDN w:val="0"/>
        <w:adjustRightInd w:val="0"/>
        <w:contextualSpacing/>
        <w:rPr>
          <w:rFonts w:ascii="Arial" w:hAnsi="Arial" w:cs="Arial"/>
          <w:color w:val="000000"/>
        </w:rPr>
      </w:pPr>
    </w:p>
    <w:p w14:paraId="0AB30E3E" w14:textId="77777777" w:rsidR="008D5D40" w:rsidRDefault="008D5D40" w:rsidP="008D5D40">
      <w:pPr>
        <w:autoSpaceDE w:val="0"/>
        <w:autoSpaceDN w:val="0"/>
        <w:adjustRightInd w:val="0"/>
        <w:contextualSpacing/>
        <w:rPr>
          <w:rFonts w:ascii="Arial" w:hAnsi="Arial" w:cs="Arial"/>
          <w:color w:val="000000"/>
        </w:rPr>
      </w:pPr>
    </w:p>
    <w:p w14:paraId="123615F4" w14:textId="77777777" w:rsidR="008D5D40" w:rsidRDefault="008D5D40" w:rsidP="008D5D40">
      <w:pPr>
        <w:autoSpaceDE w:val="0"/>
        <w:autoSpaceDN w:val="0"/>
        <w:adjustRightInd w:val="0"/>
        <w:contextualSpacing/>
        <w:rPr>
          <w:rFonts w:ascii="Arial" w:hAnsi="Arial" w:cs="Arial"/>
          <w:color w:val="000000"/>
        </w:rPr>
      </w:pPr>
    </w:p>
    <w:p w14:paraId="3FF4DFF7" w14:textId="77777777" w:rsidR="008D5D40" w:rsidRDefault="008D5D40" w:rsidP="008D5D40">
      <w:pPr>
        <w:autoSpaceDE w:val="0"/>
        <w:autoSpaceDN w:val="0"/>
        <w:adjustRightInd w:val="0"/>
        <w:contextualSpacing/>
        <w:rPr>
          <w:rFonts w:ascii="Arial" w:hAnsi="Arial" w:cs="Arial"/>
          <w:color w:val="000000"/>
        </w:rPr>
      </w:pPr>
    </w:p>
    <w:p w14:paraId="3040E276" w14:textId="77777777" w:rsidR="008D5D40" w:rsidRPr="00562239" w:rsidRDefault="008D5D40" w:rsidP="008D5D40">
      <w:pPr>
        <w:autoSpaceDE w:val="0"/>
        <w:autoSpaceDN w:val="0"/>
        <w:adjustRightInd w:val="0"/>
        <w:contextualSpacing/>
        <w:rPr>
          <w:rFonts w:ascii="Arial" w:hAnsi="Arial" w:cs="Arial"/>
        </w:rPr>
      </w:pPr>
    </w:p>
    <w:p w14:paraId="443CA76D" w14:textId="77777777" w:rsidR="008D5D40" w:rsidRDefault="008D5D40" w:rsidP="008D5D40">
      <w:pPr>
        <w:autoSpaceDE w:val="0"/>
        <w:autoSpaceDN w:val="0"/>
        <w:adjustRightInd w:val="0"/>
        <w:ind w:left="1170" w:hanging="1170"/>
        <w:rPr>
          <w:rFonts w:ascii="Arial" w:hAnsi="Arial" w:cs="Arial"/>
        </w:rPr>
      </w:pPr>
      <w:r w:rsidRPr="00F24FD2">
        <w:rPr>
          <w:rFonts w:ascii="Arial" w:hAnsi="Arial" w:cs="Arial"/>
          <w:b/>
        </w:rPr>
        <w:t>Table S5.</w:t>
      </w:r>
      <w:r w:rsidRPr="00FC0859">
        <w:rPr>
          <w:rFonts w:ascii="Arial" w:hAnsi="Arial" w:cs="Arial"/>
        </w:rPr>
        <w:t xml:space="preserve"> </w:t>
      </w:r>
      <w:r>
        <w:rPr>
          <w:rFonts w:ascii="Arial" w:hAnsi="Arial" w:cs="Arial"/>
        </w:rPr>
        <w:t xml:space="preserve"> </w:t>
      </w:r>
      <w:r w:rsidRPr="00FC0859">
        <w:rPr>
          <w:rFonts w:ascii="Arial" w:hAnsi="Arial" w:cs="Arial"/>
        </w:rPr>
        <w:t>Quant</w:t>
      </w:r>
      <w:r>
        <w:rPr>
          <w:rFonts w:ascii="Arial" w:hAnsi="Arial" w:cs="Arial"/>
        </w:rPr>
        <w:t>iles and moments; o</w:t>
      </w:r>
      <w:r w:rsidRPr="00FC0859">
        <w:rPr>
          <w:rFonts w:ascii="Arial" w:hAnsi="Arial" w:cs="Arial"/>
        </w:rPr>
        <w:t>nly quantiles above 75% result in an amount of hunger-days that are not trivial (greater than 15 hunger-days pe</w:t>
      </w:r>
      <w:r>
        <w:rPr>
          <w:rFonts w:ascii="Arial" w:hAnsi="Arial" w:cs="Arial"/>
        </w:rPr>
        <w:t>r person in the United States).  T</w:t>
      </w:r>
      <w:r w:rsidRPr="00FC0859">
        <w:rPr>
          <w:rFonts w:ascii="Arial" w:hAnsi="Arial" w:cs="Arial"/>
        </w:rPr>
        <w:t>he population is not severely effected until the 90% quantile.</w:t>
      </w:r>
    </w:p>
    <w:p w14:paraId="65EFE347" w14:textId="77777777" w:rsidR="008D5D40" w:rsidRPr="00FC0859" w:rsidRDefault="008D5D40" w:rsidP="008D5D40">
      <w:pPr>
        <w:autoSpaceDE w:val="0"/>
        <w:autoSpaceDN w:val="0"/>
        <w:adjustRightInd w:val="0"/>
        <w:ind w:left="990" w:hanging="990"/>
        <w:rPr>
          <w:rFonts w:ascii="Arial" w:hAnsi="Arial" w:cs="Arial"/>
        </w:rPr>
      </w:pPr>
    </w:p>
    <w:tbl>
      <w:tblPr>
        <w:tblW w:w="0" w:type="auto"/>
        <w:jc w:val="center"/>
        <w:tblLayout w:type="fixed"/>
        <w:tblCellMar>
          <w:left w:w="40" w:type="dxa"/>
          <w:right w:w="40" w:type="dxa"/>
        </w:tblCellMar>
        <w:tblLook w:val="0000" w:firstRow="0" w:lastRow="0" w:firstColumn="0" w:lastColumn="0" w:noHBand="0" w:noVBand="0"/>
      </w:tblPr>
      <w:tblGrid>
        <w:gridCol w:w="1020"/>
        <w:gridCol w:w="1280"/>
        <w:gridCol w:w="980"/>
        <w:gridCol w:w="2393"/>
        <w:gridCol w:w="1876"/>
      </w:tblGrid>
      <w:tr w:rsidR="008D5D40" w:rsidRPr="00FC0859" w14:paraId="281C0565" w14:textId="77777777" w:rsidTr="00C4251A">
        <w:trPr>
          <w:tblHeader/>
          <w:jc w:val="center"/>
        </w:trPr>
        <w:tc>
          <w:tcPr>
            <w:tcW w:w="1020" w:type="dxa"/>
            <w:tcBorders>
              <w:top w:val="single" w:sz="18" w:space="0" w:color="auto"/>
              <w:left w:val="nil"/>
              <w:bottom w:val="single" w:sz="18" w:space="0" w:color="auto"/>
              <w:right w:val="nil"/>
            </w:tcBorders>
          </w:tcPr>
          <w:p w14:paraId="3EEEFD19" w14:textId="77777777" w:rsidR="008D5D40" w:rsidRPr="00FC0859" w:rsidRDefault="008D5D40" w:rsidP="00C4251A">
            <w:pPr>
              <w:autoSpaceDE w:val="0"/>
              <w:autoSpaceDN w:val="0"/>
              <w:adjustRightInd w:val="0"/>
              <w:rPr>
                <w:rFonts w:ascii="Arial" w:hAnsi="Arial" w:cs="Arial"/>
                <w:b/>
                <w:bCs/>
                <w:color w:val="000000"/>
              </w:rPr>
            </w:pPr>
          </w:p>
        </w:tc>
        <w:tc>
          <w:tcPr>
            <w:tcW w:w="1280" w:type="dxa"/>
            <w:tcBorders>
              <w:top w:val="single" w:sz="18" w:space="0" w:color="auto"/>
              <w:left w:val="nil"/>
              <w:bottom w:val="single" w:sz="18" w:space="0" w:color="auto"/>
              <w:right w:val="nil"/>
            </w:tcBorders>
          </w:tcPr>
          <w:p w14:paraId="71708DE8" w14:textId="77777777" w:rsidR="008D5D40" w:rsidRPr="00FC0859" w:rsidRDefault="008D5D40" w:rsidP="00C4251A">
            <w:pPr>
              <w:keepNext/>
              <w:autoSpaceDE w:val="0"/>
              <w:autoSpaceDN w:val="0"/>
              <w:adjustRightInd w:val="0"/>
              <w:rPr>
                <w:rFonts w:ascii="Arial" w:hAnsi="Arial" w:cs="Arial"/>
                <w:b/>
                <w:bCs/>
                <w:color w:val="000000"/>
              </w:rPr>
            </w:pPr>
            <w:r w:rsidRPr="00FC0859">
              <w:rPr>
                <w:rFonts w:ascii="Arial" w:hAnsi="Arial" w:cs="Arial"/>
                <w:b/>
                <w:bCs/>
                <w:color w:val="000000"/>
              </w:rPr>
              <w:t xml:space="preserve"> Quantiles</w:t>
            </w:r>
          </w:p>
        </w:tc>
        <w:tc>
          <w:tcPr>
            <w:tcW w:w="980" w:type="dxa"/>
            <w:tcBorders>
              <w:top w:val="single" w:sz="18" w:space="0" w:color="auto"/>
              <w:left w:val="nil"/>
              <w:bottom w:val="single" w:sz="18" w:space="0" w:color="auto"/>
              <w:right w:val="nil"/>
            </w:tcBorders>
          </w:tcPr>
          <w:p w14:paraId="0600F7B8" w14:textId="77777777" w:rsidR="008D5D40" w:rsidRPr="00FC0859" w:rsidRDefault="008D5D40" w:rsidP="00C4251A">
            <w:pPr>
              <w:autoSpaceDE w:val="0"/>
              <w:autoSpaceDN w:val="0"/>
              <w:adjustRightInd w:val="0"/>
              <w:jc w:val="right"/>
              <w:rPr>
                <w:rFonts w:ascii="Arial" w:hAnsi="Arial" w:cs="Arial"/>
                <w:b/>
                <w:bCs/>
                <w:color w:val="000000"/>
              </w:rPr>
            </w:pPr>
            <w:r w:rsidRPr="00FC0859">
              <w:rPr>
                <w:rFonts w:ascii="Arial" w:hAnsi="Arial" w:cs="Arial"/>
                <w:b/>
                <w:bCs/>
                <w:color w:val="000000"/>
              </w:rPr>
              <w:t xml:space="preserve"> </w:t>
            </w:r>
          </w:p>
        </w:tc>
        <w:tc>
          <w:tcPr>
            <w:tcW w:w="4269" w:type="dxa"/>
            <w:gridSpan w:val="2"/>
            <w:tcBorders>
              <w:top w:val="single" w:sz="18" w:space="0" w:color="auto"/>
              <w:left w:val="nil"/>
              <w:bottom w:val="single" w:sz="18" w:space="0" w:color="auto"/>
              <w:right w:val="nil"/>
            </w:tcBorders>
          </w:tcPr>
          <w:p w14:paraId="6E2BF9D3" w14:textId="77777777" w:rsidR="008D5D40" w:rsidRPr="00FC0859" w:rsidRDefault="008D5D40" w:rsidP="00C4251A">
            <w:pPr>
              <w:autoSpaceDE w:val="0"/>
              <w:autoSpaceDN w:val="0"/>
              <w:adjustRightInd w:val="0"/>
              <w:jc w:val="center"/>
              <w:rPr>
                <w:rFonts w:ascii="Arial" w:hAnsi="Arial" w:cs="Arial"/>
                <w:b/>
                <w:bCs/>
                <w:color w:val="000000"/>
              </w:rPr>
            </w:pPr>
            <w:r w:rsidRPr="00FC0859">
              <w:rPr>
                <w:rFonts w:ascii="Arial" w:hAnsi="Arial" w:cs="Arial"/>
                <w:b/>
                <w:bCs/>
                <w:color w:val="000000"/>
              </w:rPr>
              <w:t>Moments</w:t>
            </w:r>
          </w:p>
        </w:tc>
      </w:tr>
      <w:tr w:rsidR="008D5D40" w:rsidRPr="00FC0859" w14:paraId="051408F0" w14:textId="77777777" w:rsidTr="00C4251A">
        <w:trPr>
          <w:jc w:val="center"/>
        </w:trPr>
        <w:tc>
          <w:tcPr>
            <w:tcW w:w="1020" w:type="dxa"/>
            <w:tcBorders>
              <w:top w:val="single" w:sz="18" w:space="0" w:color="auto"/>
              <w:left w:val="nil"/>
              <w:bottom w:val="nil"/>
              <w:right w:val="nil"/>
            </w:tcBorders>
          </w:tcPr>
          <w:p w14:paraId="5607C357"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100.0%</w:t>
            </w:r>
          </w:p>
        </w:tc>
        <w:tc>
          <w:tcPr>
            <w:tcW w:w="1280" w:type="dxa"/>
            <w:tcBorders>
              <w:top w:val="single" w:sz="18" w:space="0" w:color="auto"/>
              <w:left w:val="nil"/>
              <w:bottom w:val="nil"/>
              <w:right w:val="nil"/>
            </w:tcBorders>
          </w:tcPr>
          <w:p w14:paraId="02DDBDAC"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maximum</w:t>
            </w:r>
          </w:p>
        </w:tc>
        <w:tc>
          <w:tcPr>
            <w:tcW w:w="980" w:type="dxa"/>
            <w:tcBorders>
              <w:top w:val="single" w:sz="18" w:space="0" w:color="auto"/>
              <w:left w:val="nil"/>
              <w:bottom w:val="nil"/>
              <w:right w:val="nil"/>
            </w:tcBorders>
          </w:tcPr>
          <w:p w14:paraId="0FC21387"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6.2e+10</w:t>
            </w:r>
          </w:p>
        </w:tc>
        <w:tc>
          <w:tcPr>
            <w:tcW w:w="2393" w:type="dxa"/>
            <w:tcBorders>
              <w:top w:val="single" w:sz="18" w:space="0" w:color="auto"/>
              <w:left w:val="nil"/>
              <w:bottom w:val="nil"/>
              <w:right w:val="nil"/>
            </w:tcBorders>
          </w:tcPr>
          <w:p w14:paraId="2373E3AF"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Mean</w:t>
            </w:r>
          </w:p>
        </w:tc>
        <w:tc>
          <w:tcPr>
            <w:tcW w:w="1876" w:type="dxa"/>
            <w:tcBorders>
              <w:top w:val="single" w:sz="18" w:space="0" w:color="auto"/>
              <w:left w:val="nil"/>
              <w:bottom w:val="nil"/>
              <w:right w:val="nil"/>
            </w:tcBorders>
          </w:tcPr>
          <w:p w14:paraId="2FF27F8D"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2.7021e+9</w:t>
            </w:r>
          </w:p>
        </w:tc>
      </w:tr>
      <w:tr w:rsidR="008D5D40" w:rsidRPr="00FC0859" w14:paraId="3E3E0658" w14:textId="77777777" w:rsidTr="00C4251A">
        <w:trPr>
          <w:jc w:val="center"/>
        </w:trPr>
        <w:tc>
          <w:tcPr>
            <w:tcW w:w="1020" w:type="dxa"/>
            <w:tcBorders>
              <w:top w:val="nil"/>
              <w:left w:val="nil"/>
              <w:bottom w:val="nil"/>
              <w:right w:val="nil"/>
            </w:tcBorders>
          </w:tcPr>
          <w:p w14:paraId="6CA781F4"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99.5%</w:t>
            </w:r>
          </w:p>
        </w:tc>
        <w:tc>
          <w:tcPr>
            <w:tcW w:w="1280" w:type="dxa"/>
            <w:tcBorders>
              <w:top w:val="nil"/>
              <w:left w:val="nil"/>
              <w:bottom w:val="nil"/>
              <w:right w:val="nil"/>
            </w:tcBorders>
          </w:tcPr>
          <w:p w14:paraId="71315244" w14:textId="77777777" w:rsidR="008D5D40" w:rsidRPr="00FC0859" w:rsidRDefault="008D5D40" w:rsidP="00C4251A">
            <w:pPr>
              <w:autoSpaceDE w:val="0"/>
              <w:autoSpaceDN w:val="0"/>
              <w:adjustRightInd w:val="0"/>
              <w:rPr>
                <w:rFonts w:ascii="Arial" w:hAnsi="Arial" w:cs="Arial"/>
                <w:color w:val="000000"/>
              </w:rPr>
            </w:pPr>
          </w:p>
        </w:tc>
        <w:tc>
          <w:tcPr>
            <w:tcW w:w="980" w:type="dxa"/>
            <w:tcBorders>
              <w:top w:val="nil"/>
              <w:left w:val="nil"/>
              <w:bottom w:val="nil"/>
              <w:right w:val="nil"/>
            </w:tcBorders>
          </w:tcPr>
          <w:p w14:paraId="0C2DF8D0"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3.7e+10</w:t>
            </w:r>
          </w:p>
        </w:tc>
        <w:tc>
          <w:tcPr>
            <w:tcW w:w="2393" w:type="dxa"/>
            <w:tcBorders>
              <w:top w:val="nil"/>
              <w:left w:val="nil"/>
              <w:bottom w:val="nil"/>
              <w:right w:val="nil"/>
            </w:tcBorders>
          </w:tcPr>
          <w:p w14:paraId="5AAEEBA6" w14:textId="77777777" w:rsidR="008D5D40" w:rsidRPr="00FC0859" w:rsidRDefault="008D5D40" w:rsidP="00C4251A">
            <w:pPr>
              <w:autoSpaceDE w:val="0"/>
              <w:autoSpaceDN w:val="0"/>
              <w:adjustRightInd w:val="0"/>
              <w:jc w:val="right"/>
              <w:rPr>
                <w:rFonts w:ascii="Arial" w:hAnsi="Arial" w:cs="Arial"/>
                <w:color w:val="000000"/>
              </w:rPr>
            </w:pPr>
            <w:r>
              <w:rPr>
                <w:rFonts w:ascii="Arial" w:hAnsi="Arial" w:cs="Arial"/>
                <w:color w:val="000000"/>
              </w:rPr>
              <w:t>Standard D</w:t>
            </w:r>
            <w:r w:rsidRPr="00FC0859">
              <w:rPr>
                <w:rFonts w:ascii="Arial" w:hAnsi="Arial" w:cs="Arial"/>
                <w:color w:val="000000"/>
              </w:rPr>
              <w:t>eviation</w:t>
            </w:r>
          </w:p>
        </w:tc>
        <w:tc>
          <w:tcPr>
            <w:tcW w:w="1876" w:type="dxa"/>
            <w:tcBorders>
              <w:top w:val="nil"/>
              <w:left w:val="nil"/>
              <w:bottom w:val="nil"/>
              <w:right w:val="nil"/>
            </w:tcBorders>
          </w:tcPr>
          <w:p w14:paraId="03931FF7"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7.1315e+9</w:t>
            </w:r>
          </w:p>
        </w:tc>
      </w:tr>
      <w:tr w:rsidR="008D5D40" w:rsidRPr="00FC0859" w14:paraId="2968DAB0" w14:textId="77777777" w:rsidTr="00C4251A">
        <w:trPr>
          <w:jc w:val="center"/>
        </w:trPr>
        <w:tc>
          <w:tcPr>
            <w:tcW w:w="1020" w:type="dxa"/>
            <w:tcBorders>
              <w:top w:val="nil"/>
              <w:left w:val="nil"/>
              <w:bottom w:val="nil"/>
              <w:right w:val="nil"/>
            </w:tcBorders>
          </w:tcPr>
          <w:p w14:paraId="6C863FF9"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97.5%</w:t>
            </w:r>
          </w:p>
        </w:tc>
        <w:tc>
          <w:tcPr>
            <w:tcW w:w="1280" w:type="dxa"/>
            <w:tcBorders>
              <w:top w:val="nil"/>
              <w:left w:val="nil"/>
              <w:bottom w:val="nil"/>
              <w:right w:val="nil"/>
            </w:tcBorders>
          </w:tcPr>
          <w:p w14:paraId="755123C6" w14:textId="77777777" w:rsidR="008D5D40" w:rsidRPr="00FC0859" w:rsidRDefault="008D5D40" w:rsidP="00C4251A">
            <w:pPr>
              <w:autoSpaceDE w:val="0"/>
              <w:autoSpaceDN w:val="0"/>
              <w:adjustRightInd w:val="0"/>
              <w:rPr>
                <w:rFonts w:ascii="Arial" w:hAnsi="Arial" w:cs="Arial"/>
                <w:color w:val="000000"/>
              </w:rPr>
            </w:pPr>
          </w:p>
        </w:tc>
        <w:tc>
          <w:tcPr>
            <w:tcW w:w="980" w:type="dxa"/>
            <w:tcBorders>
              <w:top w:val="nil"/>
              <w:left w:val="nil"/>
              <w:bottom w:val="nil"/>
              <w:right w:val="nil"/>
            </w:tcBorders>
          </w:tcPr>
          <w:p w14:paraId="44D6478F"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2.6e+10</w:t>
            </w:r>
          </w:p>
        </w:tc>
        <w:tc>
          <w:tcPr>
            <w:tcW w:w="2393" w:type="dxa"/>
            <w:tcBorders>
              <w:top w:val="nil"/>
              <w:left w:val="nil"/>
              <w:bottom w:val="nil"/>
              <w:right w:val="nil"/>
            </w:tcBorders>
          </w:tcPr>
          <w:p w14:paraId="6B8410B0"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Standard Error Mean</w:t>
            </w:r>
          </w:p>
        </w:tc>
        <w:tc>
          <w:tcPr>
            <w:tcW w:w="1876" w:type="dxa"/>
            <w:tcBorders>
              <w:top w:val="nil"/>
              <w:left w:val="nil"/>
              <w:bottom w:val="nil"/>
              <w:right w:val="nil"/>
            </w:tcBorders>
          </w:tcPr>
          <w:p w14:paraId="448124AD"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159464825</w:t>
            </w:r>
          </w:p>
        </w:tc>
      </w:tr>
      <w:tr w:rsidR="008D5D40" w:rsidRPr="00FC0859" w14:paraId="462F636F" w14:textId="77777777" w:rsidTr="00C4251A">
        <w:trPr>
          <w:jc w:val="center"/>
        </w:trPr>
        <w:tc>
          <w:tcPr>
            <w:tcW w:w="1020" w:type="dxa"/>
            <w:tcBorders>
              <w:top w:val="nil"/>
              <w:left w:val="nil"/>
              <w:bottom w:val="nil"/>
              <w:right w:val="nil"/>
            </w:tcBorders>
          </w:tcPr>
          <w:p w14:paraId="369A639C"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90.0%</w:t>
            </w:r>
          </w:p>
        </w:tc>
        <w:tc>
          <w:tcPr>
            <w:tcW w:w="1280" w:type="dxa"/>
            <w:tcBorders>
              <w:top w:val="nil"/>
              <w:left w:val="nil"/>
              <w:bottom w:val="nil"/>
              <w:right w:val="nil"/>
            </w:tcBorders>
          </w:tcPr>
          <w:p w14:paraId="5BEC310F" w14:textId="77777777" w:rsidR="008D5D40" w:rsidRPr="00FC0859" w:rsidRDefault="008D5D40" w:rsidP="00C4251A">
            <w:pPr>
              <w:autoSpaceDE w:val="0"/>
              <w:autoSpaceDN w:val="0"/>
              <w:adjustRightInd w:val="0"/>
              <w:rPr>
                <w:rFonts w:ascii="Arial" w:hAnsi="Arial" w:cs="Arial"/>
                <w:color w:val="000000"/>
              </w:rPr>
            </w:pPr>
          </w:p>
        </w:tc>
        <w:tc>
          <w:tcPr>
            <w:tcW w:w="980" w:type="dxa"/>
            <w:tcBorders>
              <w:top w:val="nil"/>
              <w:left w:val="nil"/>
              <w:bottom w:val="nil"/>
              <w:right w:val="nil"/>
            </w:tcBorders>
          </w:tcPr>
          <w:p w14:paraId="0F23010A"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1.1e+10</w:t>
            </w:r>
          </w:p>
        </w:tc>
        <w:tc>
          <w:tcPr>
            <w:tcW w:w="2393" w:type="dxa"/>
            <w:tcBorders>
              <w:top w:val="nil"/>
              <w:left w:val="nil"/>
              <w:bottom w:val="nil"/>
              <w:right w:val="nil"/>
            </w:tcBorders>
          </w:tcPr>
          <w:p w14:paraId="4CEBA863"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Upper 95% Mean</w:t>
            </w:r>
          </w:p>
        </w:tc>
        <w:tc>
          <w:tcPr>
            <w:tcW w:w="1876" w:type="dxa"/>
            <w:tcBorders>
              <w:top w:val="nil"/>
              <w:left w:val="nil"/>
              <w:bottom w:val="nil"/>
              <w:right w:val="nil"/>
            </w:tcBorders>
          </w:tcPr>
          <w:p w14:paraId="07A7A9F2"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3.0148e+9</w:t>
            </w:r>
          </w:p>
        </w:tc>
      </w:tr>
      <w:tr w:rsidR="008D5D40" w:rsidRPr="00FC0859" w14:paraId="6316DC87" w14:textId="77777777" w:rsidTr="00C4251A">
        <w:trPr>
          <w:jc w:val="center"/>
        </w:trPr>
        <w:tc>
          <w:tcPr>
            <w:tcW w:w="1020" w:type="dxa"/>
            <w:tcBorders>
              <w:top w:val="nil"/>
              <w:left w:val="nil"/>
              <w:bottom w:val="nil"/>
              <w:right w:val="nil"/>
            </w:tcBorders>
          </w:tcPr>
          <w:p w14:paraId="23066DD8"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75.0%</w:t>
            </w:r>
          </w:p>
        </w:tc>
        <w:tc>
          <w:tcPr>
            <w:tcW w:w="1280" w:type="dxa"/>
            <w:tcBorders>
              <w:top w:val="nil"/>
              <w:left w:val="nil"/>
              <w:bottom w:val="nil"/>
              <w:right w:val="nil"/>
            </w:tcBorders>
          </w:tcPr>
          <w:p w14:paraId="48B0CD1D"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quartile</w:t>
            </w:r>
          </w:p>
        </w:tc>
        <w:tc>
          <w:tcPr>
            <w:tcW w:w="980" w:type="dxa"/>
            <w:tcBorders>
              <w:top w:val="nil"/>
              <w:left w:val="nil"/>
              <w:bottom w:val="nil"/>
              <w:right w:val="nil"/>
            </w:tcBorders>
          </w:tcPr>
          <w:p w14:paraId="41B99C9D"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2.67e+8</w:t>
            </w:r>
          </w:p>
        </w:tc>
        <w:tc>
          <w:tcPr>
            <w:tcW w:w="2393" w:type="dxa"/>
            <w:tcBorders>
              <w:top w:val="nil"/>
              <w:left w:val="nil"/>
              <w:bottom w:val="nil"/>
              <w:right w:val="nil"/>
            </w:tcBorders>
          </w:tcPr>
          <w:p w14:paraId="08BA0D07"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Lower 95% Mean</w:t>
            </w:r>
          </w:p>
        </w:tc>
        <w:tc>
          <w:tcPr>
            <w:tcW w:w="1876" w:type="dxa"/>
            <w:tcBorders>
              <w:top w:val="nil"/>
              <w:left w:val="nil"/>
              <w:bottom w:val="nil"/>
              <w:right w:val="nil"/>
            </w:tcBorders>
          </w:tcPr>
          <w:p w14:paraId="64927EC9"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2.3894e+9</w:t>
            </w:r>
          </w:p>
        </w:tc>
      </w:tr>
      <w:tr w:rsidR="008D5D40" w:rsidRPr="00FC0859" w14:paraId="33CFF919" w14:textId="77777777" w:rsidTr="00C4251A">
        <w:trPr>
          <w:jc w:val="center"/>
        </w:trPr>
        <w:tc>
          <w:tcPr>
            <w:tcW w:w="1020" w:type="dxa"/>
            <w:tcBorders>
              <w:top w:val="nil"/>
              <w:left w:val="nil"/>
              <w:bottom w:val="nil"/>
              <w:right w:val="nil"/>
            </w:tcBorders>
          </w:tcPr>
          <w:p w14:paraId="7F171C61"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50.0%</w:t>
            </w:r>
          </w:p>
        </w:tc>
        <w:tc>
          <w:tcPr>
            <w:tcW w:w="1280" w:type="dxa"/>
            <w:tcBorders>
              <w:top w:val="nil"/>
              <w:left w:val="nil"/>
              <w:bottom w:val="nil"/>
              <w:right w:val="nil"/>
            </w:tcBorders>
          </w:tcPr>
          <w:p w14:paraId="34A8A050"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median</w:t>
            </w:r>
          </w:p>
        </w:tc>
        <w:tc>
          <w:tcPr>
            <w:tcW w:w="980" w:type="dxa"/>
            <w:tcBorders>
              <w:top w:val="nil"/>
              <w:left w:val="nil"/>
              <w:bottom w:val="nil"/>
              <w:right w:val="nil"/>
            </w:tcBorders>
          </w:tcPr>
          <w:p w14:paraId="441AE644"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0</w:t>
            </w:r>
          </w:p>
        </w:tc>
        <w:tc>
          <w:tcPr>
            <w:tcW w:w="2393" w:type="dxa"/>
            <w:tcBorders>
              <w:top w:val="nil"/>
              <w:left w:val="nil"/>
              <w:bottom w:val="nil"/>
              <w:right w:val="nil"/>
            </w:tcBorders>
          </w:tcPr>
          <w:p w14:paraId="5700AA4D"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N</w:t>
            </w:r>
          </w:p>
        </w:tc>
        <w:tc>
          <w:tcPr>
            <w:tcW w:w="1876" w:type="dxa"/>
            <w:tcBorders>
              <w:top w:val="nil"/>
              <w:left w:val="nil"/>
              <w:bottom w:val="nil"/>
              <w:right w:val="nil"/>
            </w:tcBorders>
          </w:tcPr>
          <w:p w14:paraId="4F921F84"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2,000</w:t>
            </w:r>
          </w:p>
        </w:tc>
      </w:tr>
      <w:tr w:rsidR="008D5D40" w:rsidRPr="00FC0859" w14:paraId="1173B9EE" w14:textId="77777777" w:rsidTr="00C4251A">
        <w:trPr>
          <w:jc w:val="center"/>
        </w:trPr>
        <w:tc>
          <w:tcPr>
            <w:tcW w:w="1020" w:type="dxa"/>
            <w:tcBorders>
              <w:top w:val="nil"/>
              <w:left w:val="nil"/>
              <w:bottom w:val="nil"/>
              <w:right w:val="nil"/>
            </w:tcBorders>
          </w:tcPr>
          <w:p w14:paraId="4C940E5F"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25.0%</w:t>
            </w:r>
          </w:p>
        </w:tc>
        <w:tc>
          <w:tcPr>
            <w:tcW w:w="1280" w:type="dxa"/>
            <w:tcBorders>
              <w:top w:val="nil"/>
              <w:left w:val="nil"/>
              <w:bottom w:val="nil"/>
              <w:right w:val="nil"/>
            </w:tcBorders>
          </w:tcPr>
          <w:p w14:paraId="66F827A1"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quartile</w:t>
            </w:r>
          </w:p>
        </w:tc>
        <w:tc>
          <w:tcPr>
            <w:tcW w:w="980" w:type="dxa"/>
            <w:tcBorders>
              <w:top w:val="nil"/>
              <w:left w:val="nil"/>
              <w:bottom w:val="nil"/>
              <w:right w:val="nil"/>
            </w:tcBorders>
          </w:tcPr>
          <w:p w14:paraId="59153283"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0</w:t>
            </w:r>
          </w:p>
        </w:tc>
        <w:tc>
          <w:tcPr>
            <w:tcW w:w="2393" w:type="dxa"/>
            <w:tcBorders>
              <w:top w:val="nil"/>
              <w:left w:val="nil"/>
              <w:bottom w:val="nil"/>
              <w:right w:val="nil"/>
            </w:tcBorders>
          </w:tcPr>
          <w:p w14:paraId="1D3FC26E" w14:textId="77777777" w:rsidR="008D5D40" w:rsidRPr="00FC0859" w:rsidRDefault="008D5D40" w:rsidP="00C4251A">
            <w:pPr>
              <w:autoSpaceDE w:val="0"/>
              <w:autoSpaceDN w:val="0"/>
              <w:adjustRightInd w:val="0"/>
              <w:jc w:val="right"/>
              <w:rPr>
                <w:rFonts w:ascii="Arial" w:hAnsi="Arial" w:cs="Arial"/>
                <w:color w:val="000000"/>
              </w:rPr>
            </w:pPr>
          </w:p>
        </w:tc>
        <w:tc>
          <w:tcPr>
            <w:tcW w:w="1876" w:type="dxa"/>
            <w:tcBorders>
              <w:top w:val="nil"/>
              <w:left w:val="nil"/>
              <w:bottom w:val="nil"/>
              <w:right w:val="nil"/>
            </w:tcBorders>
          </w:tcPr>
          <w:p w14:paraId="3212AC96" w14:textId="77777777" w:rsidR="008D5D40" w:rsidRPr="00FC0859" w:rsidRDefault="008D5D40" w:rsidP="00C4251A">
            <w:pPr>
              <w:autoSpaceDE w:val="0"/>
              <w:autoSpaceDN w:val="0"/>
              <w:adjustRightInd w:val="0"/>
              <w:jc w:val="right"/>
              <w:rPr>
                <w:rFonts w:ascii="Arial" w:hAnsi="Arial" w:cs="Arial"/>
                <w:color w:val="000000"/>
              </w:rPr>
            </w:pPr>
          </w:p>
        </w:tc>
      </w:tr>
      <w:tr w:rsidR="008D5D40" w:rsidRPr="00FC0859" w14:paraId="305410C0" w14:textId="77777777" w:rsidTr="00C4251A">
        <w:trPr>
          <w:jc w:val="center"/>
        </w:trPr>
        <w:tc>
          <w:tcPr>
            <w:tcW w:w="1020" w:type="dxa"/>
            <w:tcBorders>
              <w:top w:val="nil"/>
              <w:left w:val="nil"/>
              <w:bottom w:val="nil"/>
              <w:right w:val="nil"/>
            </w:tcBorders>
          </w:tcPr>
          <w:p w14:paraId="1FB0A539"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10.0%</w:t>
            </w:r>
          </w:p>
        </w:tc>
        <w:tc>
          <w:tcPr>
            <w:tcW w:w="1280" w:type="dxa"/>
            <w:tcBorders>
              <w:top w:val="nil"/>
              <w:left w:val="nil"/>
              <w:bottom w:val="nil"/>
              <w:right w:val="nil"/>
            </w:tcBorders>
          </w:tcPr>
          <w:p w14:paraId="56BF334E" w14:textId="77777777" w:rsidR="008D5D40" w:rsidRPr="00FC0859" w:rsidRDefault="008D5D40" w:rsidP="00C4251A">
            <w:pPr>
              <w:autoSpaceDE w:val="0"/>
              <w:autoSpaceDN w:val="0"/>
              <w:adjustRightInd w:val="0"/>
              <w:rPr>
                <w:rFonts w:ascii="Arial" w:hAnsi="Arial" w:cs="Arial"/>
                <w:color w:val="000000"/>
              </w:rPr>
            </w:pPr>
          </w:p>
        </w:tc>
        <w:tc>
          <w:tcPr>
            <w:tcW w:w="980" w:type="dxa"/>
            <w:tcBorders>
              <w:top w:val="nil"/>
              <w:left w:val="nil"/>
              <w:bottom w:val="nil"/>
              <w:right w:val="nil"/>
            </w:tcBorders>
          </w:tcPr>
          <w:p w14:paraId="002008A3"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0</w:t>
            </w:r>
          </w:p>
        </w:tc>
        <w:tc>
          <w:tcPr>
            <w:tcW w:w="2393" w:type="dxa"/>
            <w:tcBorders>
              <w:top w:val="nil"/>
              <w:left w:val="nil"/>
              <w:bottom w:val="nil"/>
              <w:right w:val="nil"/>
            </w:tcBorders>
          </w:tcPr>
          <w:p w14:paraId="67F80BC3" w14:textId="77777777" w:rsidR="008D5D40" w:rsidRPr="00FC0859" w:rsidRDefault="008D5D40" w:rsidP="00C4251A">
            <w:pPr>
              <w:autoSpaceDE w:val="0"/>
              <w:autoSpaceDN w:val="0"/>
              <w:adjustRightInd w:val="0"/>
              <w:jc w:val="right"/>
              <w:rPr>
                <w:rFonts w:ascii="Arial" w:hAnsi="Arial" w:cs="Arial"/>
                <w:color w:val="000000"/>
              </w:rPr>
            </w:pPr>
          </w:p>
        </w:tc>
        <w:tc>
          <w:tcPr>
            <w:tcW w:w="1876" w:type="dxa"/>
            <w:tcBorders>
              <w:top w:val="nil"/>
              <w:left w:val="nil"/>
              <w:bottom w:val="nil"/>
              <w:right w:val="nil"/>
            </w:tcBorders>
          </w:tcPr>
          <w:p w14:paraId="31E81AAC" w14:textId="77777777" w:rsidR="008D5D40" w:rsidRPr="00FC0859" w:rsidRDefault="008D5D40" w:rsidP="00C4251A">
            <w:pPr>
              <w:autoSpaceDE w:val="0"/>
              <w:autoSpaceDN w:val="0"/>
              <w:adjustRightInd w:val="0"/>
              <w:jc w:val="right"/>
              <w:rPr>
                <w:rFonts w:ascii="Arial" w:hAnsi="Arial" w:cs="Arial"/>
                <w:color w:val="000000"/>
              </w:rPr>
            </w:pPr>
          </w:p>
        </w:tc>
      </w:tr>
      <w:tr w:rsidR="008D5D40" w:rsidRPr="00FC0859" w14:paraId="43577F1C" w14:textId="77777777" w:rsidTr="00C4251A">
        <w:trPr>
          <w:jc w:val="center"/>
        </w:trPr>
        <w:tc>
          <w:tcPr>
            <w:tcW w:w="1020" w:type="dxa"/>
            <w:tcBorders>
              <w:top w:val="nil"/>
              <w:left w:val="nil"/>
              <w:bottom w:val="nil"/>
              <w:right w:val="nil"/>
            </w:tcBorders>
          </w:tcPr>
          <w:p w14:paraId="24136E8B"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2.5%</w:t>
            </w:r>
          </w:p>
        </w:tc>
        <w:tc>
          <w:tcPr>
            <w:tcW w:w="1280" w:type="dxa"/>
            <w:tcBorders>
              <w:top w:val="nil"/>
              <w:left w:val="nil"/>
              <w:bottom w:val="nil"/>
              <w:right w:val="nil"/>
            </w:tcBorders>
          </w:tcPr>
          <w:p w14:paraId="18848757" w14:textId="77777777" w:rsidR="008D5D40" w:rsidRPr="00FC0859" w:rsidRDefault="008D5D40" w:rsidP="00C4251A">
            <w:pPr>
              <w:autoSpaceDE w:val="0"/>
              <w:autoSpaceDN w:val="0"/>
              <w:adjustRightInd w:val="0"/>
              <w:rPr>
                <w:rFonts w:ascii="Arial" w:hAnsi="Arial" w:cs="Arial"/>
                <w:color w:val="000000"/>
              </w:rPr>
            </w:pPr>
          </w:p>
        </w:tc>
        <w:tc>
          <w:tcPr>
            <w:tcW w:w="980" w:type="dxa"/>
            <w:tcBorders>
              <w:top w:val="nil"/>
              <w:left w:val="nil"/>
              <w:bottom w:val="nil"/>
              <w:right w:val="nil"/>
            </w:tcBorders>
          </w:tcPr>
          <w:p w14:paraId="2F48DAF7"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0</w:t>
            </w:r>
          </w:p>
        </w:tc>
        <w:tc>
          <w:tcPr>
            <w:tcW w:w="2393" w:type="dxa"/>
            <w:tcBorders>
              <w:top w:val="nil"/>
              <w:left w:val="nil"/>
              <w:bottom w:val="nil"/>
              <w:right w:val="nil"/>
            </w:tcBorders>
          </w:tcPr>
          <w:p w14:paraId="1904FEB7" w14:textId="77777777" w:rsidR="008D5D40" w:rsidRPr="00FC0859" w:rsidRDefault="008D5D40" w:rsidP="00C4251A">
            <w:pPr>
              <w:autoSpaceDE w:val="0"/>
              <w:autoSpaceDN w:val="0"/>
              <w:adjustRightInd w:val="0"/>
              <w:jc w:val="right"/>
              <w:rPr>
                <w:rFonts w:ascii="Arial" w:hAnsi="Arial" w:cs="Arial"/>
                <w:color w:val="000000"/>
              </w:rPr>
            </w:pPr>
          </w:p>
        </w:tc>
        <w:tc>
          <w:tcPr>
            <w:tcW w:w="1876" w:type="dxa"/>
            <w:tcBorders>
              <w:top w:val="nil"/>
              <w:left w:val="nil"/>
              <w:bottom w:val="nil"/>
              <w:right w:val="nil"/>
            </w:tcBorders>
          </w:tcPr>
          <w:p w14:paraId="6FAC62CE" w14:textId="77777777" w:rsidR="008D5D40" w:rsidRPr="00FC0859" w:rsidRDefault="008D5D40" w:rsidP="00C4251A">
            <w:pPr>
              <w:autoSpaceDE w:val="0"/>
              <w:autoSpaceDN w:val="0"/>
              <w:adjustRightInd w:val="0"/>
              <w:jc w:val="right"/>
              <w:rPr>
                <w:rFonts w:ascii="Arial" w:hAnsi="Arial" w:cs="Arial"/>
                <w:color w:val="000000"/>
              </w:rPr>
            </w:pPr>
          </w:p>
        </w:tc>
      </w:tr>
      <w:tr w:rsidR="008D5D40" w:rsidRPr="00FC0859" w14:paraId="1D78C6CF" w14:textId="77777777" w:rsidTr="00C4251A">
        <w:trPr>
          <w:jc w:val="center"/>
        </w:trPr>
        <w:tc>
          <w:tcPr>
            <w:tcW w:w="1020" w:type="dxa"/>
            <w:tcBorders>
              <w:top w:val="nil"/>
              <w:left w:val="nil"/>
              <w:right w:val="nil"/>
            </w:tcBorders>
          </w:tcPr>
          <w:p w14:paraId="0EB41BD5"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0.5%</w:t>
            </w:r>
          </w:p>
        </w:tc>
        <w:tc>
          <w:tcPr>
            <w:tcW w:w="1280" w:type="dxa"/>
            <w:tcBorders>
              <w:top w:val="nil"/>
              <w:left w:val="nil"/>
              <w:right w:val="nil"/>
            </w:tcBorders>
          </w:tcPr>
          <w:p w14:paraId="2E9C78DF" w14:textId="77777777" w:rsidR="008D5D40" w:rsidRPr="00FC0859" w:rsidRDefault="008D5D40" w:rsidP="00C4251A">
            <w:pPr>
              <w:autoSpaceDE w:val="0"/>
              <w:autoSpaceDN w:val="0"/>
              <w:adjustRightInd w:val="0"/>
              <w:rPr>
                <w:rFonts w:ascii="Arial" w:hAnsi="Arial" w:cs="Arial"/>
                <w:color w:val="000000"/>
              </w:rPr>
            </w:pPr>
          </w:p>
        </w:tc>
        <w:tc>
          <w:tcPr>
            <w:tcW w:w="980" w:type="dxa"/>
            <w:tcBorders>
              <w:top w:val="nil"/>
              <w:left w:val="nil"/>
              <w:right w:val="nil"/>
            </w:tcBorders>
          </w:tcPr>
          <w:p w14:paraId="43D5C938"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0</w:t>
            </w:r>
          </w:p>
        </w:tc>
        <w:tc>
          <w:tcPr>
            <w:tcW w:w="2393" w:type="dxa"/>
            <w:tcBorders>
              <w:top w:val="nil"/>
              <w:left w:val="nil"/>
              <w:right w:val="nil"/>
            </w:tcBorders>
          </w:tcPr>
          <w:p w14:paraId="7B954ABF" w14:textId="77777777" w:rsidR="008D5D40" w:rsidRPr="00FC0859" w:rsidRDefault="008D5D40" w:rsidP="00C4251A">
            <w:pPr>
              <w:autoSpaceDE w:val="0"/>
              <w:autoSpaceDN w:val="0"/>
              <w:adjustRightInd w:val="0"/>
              <w:jc w:val="right"/>
              <w:rPr>
                <w:rFonts w:ascii="Arial" w:hAnsi="Arial" w:cs="Arial"/>
                <w:color w:val="000000"/>
              </w:rPr>
            </w:pPr>
          </w:p>
        </w:tc>
        <w:tc>
          <w:tcPr>
            <w:tcW w:w="1876" w:type="dxa"/>
            <w:tcBorders>
              <w:top w:val="nil"/>
              <w:left w:val="nil"/>
              <w:right w:val="nil"/>
            </w:tcBorders>
          </w:tcPr>
          <w:p w14:paraId="296186B0" w14:textId="77777777" w:rsidR="008D5D40" w:rsidRPr="00FC0859" w:rsidRDefault="008D5D40" w:rsidP="00C4251A">
            <w:pPr>
              <w:autoSpaceDE w:val="0"/>
              <w:autoSpaceDN w:val="0"/>
              <w:adjustRightInd w:val="0"/>
              <w:jc w:val="right"/>
              <w:rPr>
                <w:rFonts w:ascii="Arial" w:hAnsi="Arial" w:cs="Arial"/>
                <w:color w:val="000000"/>
              </w:rPr>
            </w:pPr>
          </w:p>
        </w:tc>
      </w:tr>
      <w:tr w:rsidR="008D5D40" w:rsidRPr="00FC0859" w14:paraId="3BAC16DE" w14:textId="77777777" w:rsidTr="00C4251A">
        <w:trPr>
          <w:jc w:val="center"/>
        </w:trPr>
        <w:tc>
          <w:tcPr>
            <w:tcW w:w="1020" w:type="dxa"/>
            <w:tcBorders>
              <w:top w:val="nil"/>
              <w:left w:val="nil"/>
              <w:bottom w:val="single" w:sz="18" w:space="0" w:color="auto"/>
              <w:right w:val="nil"/>
            </w:tcBorders>
          </w:tcPr>
          <w:p w14:paraId="3D6FC7DE"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0.0%</w:t>
            </w:r>
          </w:p>
        </w:tc>
        <w:tc>
          <w:tcPr>
            <w:tcW w:w="1280" w:type="dxa"/>
            <w:tcBorders>
              <w:top w:val="nil"/>
              <w:left w:val="nil"/>
              <w:bottom w:val="single" w:sz="18" w:space="0" w:color="auto"/>
              <w:right w:val="nil"/>
            </w:tcBorders>
          </w:tcPr>
          <w:p w14:paraId="0453733B"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minimum</w:t>
            </w:r>
          </w:p>
        </w:tc>
        <w:tc>
          <w:tcPr>
            <w:tcW w:w="980" w:type="dxa"/>
            <w:tcBorders>
              <w:top w:val="nil"/>
              <w:left w:val="nil"/>
              <w:bottom w:val="single" w:sz="18" w:space="0" w:color="auto"/>
              <w:right w:val="nil"/>
            </w:tcBorders>
          </w:tcPr>
          <w:p w14:paraId="10786146"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0</w:t>
            </w:r>
          </w:p>
        </w:tc>
        <w:tc>
          <w:tcPr>
            <w:tcW w:w="2393" w:type="dxa"/>
            <w:tcBorders>
              <w:top w:val="nil"/>
              <w:left w:val="nil"/>
              <w:bottom w:val="single" w:sz="18" w:space="0" w:color="auto"/>
              <w:right w:val="nil"/>
            </w:tcBorders>
          </w:tcPr>
          <w:p w14:paraId="75386ECD" w14:textId="77777777" w:rsidR="008D5D40" w:rsidRPr="00FC0859" w:rsidRDefault="008D5D40" w:rsidP="00C4251A">
            <w:pPr>
              <w:autoSpaceDE w:val="0"/>
              <w:autoSpaceDN w:val="0"/>
              <w:adjustRightInd w:val="0"/>
              <w:jc w:val="right"/>
              <w:rPr>
                <w:rFonts w:ascii="Arial" w:hAnsi="Arial" w:cs="Arial"/>
                <w:color w:val="000000"/>
              </w:rPr>
            </w:pPr>
          </w:p>
        </w:tc>
        <w:tc>
          <w:tcPr>
            <w:tcW w:w="1876" w:type="dxa"/>
            <w:tcBorders>
              <w:top w:val="nil"/>
              <w:left w:val="nil"/>
              <w:bottom w:val="single" w:sz="18" w:space="0" w:color="auto"/>
              <w:right w:val="nil"/>
            </w:tcBorders>
          </w:tcPr>
          <w:p w14:paraId="10FFAD68" w14:textId="77777777" w:rsidR="008D5D40" w:rsidRPr="00FC0859" w:rsidRDefault="008D5D40" w:rsidP="00C4251A">
            <w:pPr>
              <w:autoSpaceDE w:val="0"/>
              <w:autoSpaceDN w:val="0"/>
              <w:adjustRightInd w:val="0"/>
              <w:jc w:val="right"/>
              <w:rPr>
                <w:rFonts w:ascii="Arial" w:hAnsi="Arial" w:cs="Arial"/>
                <w:color w:val="000000"/>
              </w:rPr>
            </w:pPr>
          </w:p>
        </w:tc>
      </w:tr>
    </w:tbl>
    <w:p w14:paraId="53F6234E" w14:textId="77777777" w:rsidR="008D5D40" w:rsidRDefault="008D5D40" w:rsidP="008D5D40">
      <w:pPr>
        <w:autoSpaceDE w:val="0"/>
        <w:autoSpaceDN w:val="0"/>
        <w:adjustRightInd w:val="0"/>
        <w:contextualSpacing/>
        <w:rPr>
          <w:rFonts w:ascii="Arial" w:hAnsi="Arial" w:cs="Arial"/>
        </w:rPr>
      </w:pPr>
    </w:p>
    <w:p w14:paraId="24B54D51" w14:textId="77777777" w:rsidR="008D5D40" w:rsidRDefault="008D5D40" w:rsidP="008D5D40">
      <w:pPr>
        <w:autoSpaceDE w:val="0"/>
        <w:autoSpaceDN w:val="0"/>
        <w:adjustRightInd w:val="0"/>
        <w:contextualSpacing/>
        <w:rPr>
          <w:rFonts w:ascii="Arial" w:hAnsi="Arial" w:cs="Arial"/>
        </w:rPr>
      </w:pPr>
    </w:p>
    <w:p w14:paraId="5A63D811" w14:textId="77777777" w:rsidR="008D5D40" w:rsidRDefault="008D5D40" w:rsidP="008D5D40">
      <w:pPr>
        <w:autoSpaceDE w:val="0"/>
        <w:autoSpaceDN w:val="0"/>
        <w:adjustRightInd w:val="0"/>
        <w:contextualSpacing/>
        <w:rPr>
          <w:rFonts w:ascii="Arial" w:hAnsi="Arial" w:cs="Arial"/>
        </w:rPr>
      </w:pPr>
    </w:p>
    <w:p w14:paraId="4364F47E" w14:textId="77777777" w:rsidR="008D5D40" w:rsidRPr="00FC0859" w:rsidRDefault="008D5D40" w:rsidP="008D5D40">
      <w:pPr>
        <w:autoSpaceDE w:val="0"/>
        <w:autoSpaceDN w:val="0"/>
        <w:adjustRightInd w:val="0"/>
        <w:ind w:firstLine="720"/>
        <w:rPr>
          <w:rFonts w:ascii="Arial" w:hAnsi="Arial" w:cs="Arial"/>
          <w:color w:val="000000"/>
        </w:rPr>
      </w:pPr>
    </w:p>
    <w:p w14:paraId="13046A55" w14:textId="77777777" w:rsidR="008D5D40" w:rsidRPr="00FC0859" w:rsidRDefault="008D5D40" w:rsidP="008D5D40">
      <w:pPr>
        <w:autoSpaceDE w:val="0"/>
        <w:autoSpaceDN w:val="0"/>
        <w:adjustRightInd w:val="0"/>
        <w:ind w:firstLine="720"/>
        <w:rPr>
          <w:rFonts w:ascii="Arial" w:hAnsi="Arial" w:cs="Arial"/>
        </w:rPr>
      </w:pPr>
    </w:p>
    <w:p w14:paraId="2B6FE937" w14:textId="77777777" w:rsidR="008D5D40" w:rsidRPr="00FC0859" w:rsidRDefault="008D5D40" w:rsidP="008D5D40">
      <w:pPr>
        <w:autoSpaceDE w:val="0"/>
        <w:autoSpaceDN w:val="0"/>
        <w:adjustRightInd w:val="0"/>
        <w:jc w:val="center"/>
        <w:rPr>
          <w:rFonts w:ascii="Arial" w:hAnsi="Arial" w:cs="Arial"/>
        </w:rPr>
      </w:pPr>
      <w:r w:rsidRPr="00FC0859">
        <w:rPr>
          <w:rFonts w:ascii="Arial" w:hAnsi="Arial" w:cs="Arial"/>
          <w:noProof/>
          <w:color w:val="000000"/>
          <w:sz w:val="18"/>
          <w:szCs w:val="18"/>
        </w:rPr>
        <w:drawing>
          <wp:inline distT="0" distB="0" distL="0" distR="0" wp14:anchorId="53E79E27" wp14:editId="77AB1B4D">
            <wp:extent cx="4114800" cy="3223559"/>
            <wp:effectExtent l="0" t="0" r="0" b="254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14800" cy="3223559"/>
                    </a:xfrm>
                    <a:prstGeom prst="rect">
                      <a:avLst/>
                    </a:prstGeom>
                    <a:noFill/>
                    <a:ln>
                      <a:noFill/>
                    </a:ln>
                  </pic:spPr>
                </pic:pic>
              </a:graphicData>
            </a:graphic>
          </wp:inline>
        </w:drawing>
      </w:r>
    </w:p>
    <w:p w14:paraId="7F52AE81" w14:textId="77777777" w:rsidR="008D5D40" w:rsidRPr="00FC0859" w:rsidRDefault="008D5D40" w:rsidP="008D5D40">
      <w:pPr>
        <w:autoSpaceDE w:val="0"/>
        <w:autoSpaceDN w:val="0"/>
        <w:adjustRightInd w:val="0"/>
        <w:ind w:left="1260" w:hanging="1260"/>
        <w:rPr>
          <w:rFonts w:ascii="Arial" w:hAnsi="Arial" w:cs="Arial"/>
        </w:rPr>
      </w:pPr>
      <w:r w:rsidRPr="002E44D7">
        <w:rPr>
          <w:rFonts w:ascii="Arial" w:hAnsi="Arial" w:cs="Arial"/>
          <w:b/>
        </w:rPr>
        <w:t>Figure S9.</w:t>
      </w:r>
      <w:r>
        <w:rPr>
          <w:rFonts w:ascii="Arial" w:hAnsi="Arial" w:cs="Arial"/>
        </w:rPr>
        <w:t xml:space="preserve">  </w:t>
      </w:r>
      <w:r w:rsidRPr="00FC0859">
        <w:rPr>
          <w:rFonts w:ascii="Arial" w:hAnsi="Arial" w:cs="Arial"/>
        </w:rPr>
        <w:t xml:space="preserve">The cumulative distribution function plot illustrating the relationship between cumulative hunger-days and </w:t>
      </w:r>
      <w:r>
        <w:rPr>
          <w:rFonts w:ascii="Arial" w:hAnsi="Arial" w:cs="Arial"/>
        </w:rPr>
        <w:t xml:space="preserve">their probability of occurrence.  </w:t>
      </w:r>
      <w:r w:rsidRPr="00FC0859">
        <w:rPr>
          <w:rFonts w:ascii="Arial" w:hAnsi="Arial" w:cs="Arial"/>
        </w:rPr>
        <w:t xml:space="preserve">There is greater than an 80% chance that worker absenteeism in food production will not result in hunger-days.  However, the severity is not greatly </w:t>
      </w:r>
      <w:r>
        <w:rPr>
          <w:rFonts w:ascii="Arial" w:hAnsi="Arial" w:cs="Arial"/>
        </w:rPr>
        <w:t>reduced.</w:t>
      </w:r>
    </w:p>
    <w:p w14:paraId="21FD8EAA" w14:textId="77777777" w:rsidR="008D5D40" w:rsidRPr="00FC0859" w:rsidRDefault="008D5D40" w:rsidP="008D5D40">
      <w:pPr>
        <w:autoSpaceDE w:val="0"/>
        <w:autoSpaceDN w:val="0"/>
        <w:adjustRightInd w:val="0"/>
        <w:contextualSpacing/>
        <w:rPr>
          <w:rFonts w:ascii="Arial" w:hAnsi="Arial" w:cs="Arial"/>
        </w:rPr>
      </w:pPr>
    </w:p>
    <w:p w14:paraId="1756D6B8" w14:textId="77777777" w:rsidR="008D5D40" w:rsidRPr="00FC0859" w:rsidRDefault="008D5D40" w:rsidP="008D5D40">
      <w:pPr>
        <w:contextualSpacing/>
        <w:rPr>
          <w:rFonts w:ascii="Arial" w:hAnsi="Arial" w:cs="Arial"/>
        </w:rPr>
      </w:pPr>
      <w:r>
        <w:rPr>
          <w:rFonts w:ascii="Arial" w:hAnsi="Arial" w:cs="Arial"/>
          <w:i/>
        </w:rPr>
        <w:t>Supplemental</w:t>
      </w:r>
      <w:r w:rsidRPr="005A7F42">
        <w:rPr>
          <w:rFonts w:ascii="Arial" w:eastAsia="Times New Roman" w:hAnsi="Arial" w:cs="Arial"/>
          <w:shd w:val="clear" w:color="auto" w:fill="FFFFFF"/>
        </w:rPr>
        <w:t xml:space="preserve"> </w:t>
      </w:r>
      <w:r>
        <w:rPr>
          <w:rFonts w:ascii="Arial" w:hAnsi="Arial" w:cs="Arial"/>
          <w:i/>
        </w:rPr>
        <w:t>6</w:t>
      </w:r>
      <w:r w:rsidRPr="00FC0859">
        <w:rPr>
          <w:rFonts w:ascii="Arial" w:hAnsi="Arial" w:cs="Arial"/>
          <w:i/>
        </w:rPr>
        <w:t xml:space="preserve"> – </w:t>
      </w:r>
      <w:r>
        <w:rPr>
          <w:rFonts w:ascii="Arial" w:hAnsi="Arial" w:cs="Arial"/>
          <w:i/>
        </w:rPr>
        <w:t xml:space="preserve">Experiment 6: </w:t>
      </w:r>
      <w:r w:rsidRPr="00FC0859">
        <w:rPr>
          <w:rFonts w:ascii="Arial" w:hAnsi="Arial" w:cs="Arial"/>
          <w:i/>
        </w:rPr>
        <w:t>A single wave pandemic with 35% worker absenteeism</w:t>
      </w:r>
    </w:p>
    <w:p w14:paraId="797804D7" w14:textId="77777777" w:rsidR="008D5D40" w:rsidRPr="00FC0859" w:rsidRDefault="008D5D40" w:rsidP="008D5D40">
      <w:pPr>
        <w:spacing w:before="100" w:beforeAutospacing="1" w:after="100" w:afterAutospacing="1"/>
        <w:ind w:firstLine="720"/>
        <w:rPr>
          <w:rFonts w:ascii="Arial" w:hAnsi="Arial" w:cs="Arial"/>
          <w:color w:val="000000"/>
        </w:rPr>
      </w:pPr>
      <w:r>
        <w:rPr>
          <w:rFonts w:ascii="Arial" w:hAnsi="Arial" w:cs="Arial"/>
          <w:color w:val="000000"/>
        </w:rPr>
        <w:t>A</w:t>
      </w:r>
      <w:r w:rsidRPr="00FC0859">
        <w:rPr>
          <w:rFonts w:ascii="Arial" w:hAnsi="Arial" w:cs="Arial"/>
          <w:color w:val="000000"/>
        </w:rPr>
        <w:t xml:space="preserve"> single wave of absenteeism occurs with: 15 days of worker absenteeism at 10%; followed by 20 day period where worker absenteeism increases from 10% to 35%; then 30 days at a peak of 35% worker absenteeism.   At the end of the duration of the peak worker absenteeism period, </w:t>
      </w:r>
      <w:r>
        <w:rPr>
          <w:rFonts w:ascii="Arial" w:hAnsi="Arial" w:cs="Arial"/>
          <w:color w:val="000000"/>
        </w:rPr>
        <w:t>worker absenteeism declines</w:t>
      </w:r>
      <w:r w:rsidRPr="00FC0859">
        <w:rPr>
          <w:rFonts w:ascii="Arial" w:hAnsi="Arial" w:cs="Arial"/>
          <w:color w:val="000000"/>
        </w:rPr>
        <w:t xml:space="preserve"> to 10% over 20 days and is followed by 15 days of worker absenteeism at 10% before the simulation is stopped.</w:t>
      </w:r>
      <w:r>
        <w:rPr>
          <w:rFonts w:ascii="Arial" w:hAnsi="Arial" w:cs="Arial"/>
          <w:color w:val="000000"/>
        </w:rPr>
        <w:t xml:space="preserve">  T</w:t>
      </w:r>
      <w:r w:rsidRPr="00FC0859">
        <w:rPr>
          <w:rFonts w:ascii="Arial" w:hAnsi="Arial" w:cs="Arial"/>
          <w:color w:val="000000"/>
        </w:rPr>
        <w:t>he popul</w:t>
      </w:r>
      <w:r>
        <w:rPr>
          <w:rFonts w:ascii="Arial" w:hAnsi="Arial" w:cs="Arial"/>
          <w:color w:val="000000"/>
        </w:rPr>
        <w:t>ation could experience roughly 4</w:t>
      </w:r>
      <w:r w:rsidRPr="00FC0859">
        <w:rPr>
          <w:rFonts w:ascii="Arial" w:hAnsi="Arial" w:cs="Arial"/>
          <w:color w:val="000000"/>
        </w:rPr>
        <w:t xml:space="preserve"> hunger-days (Table </w:t>
      </w:r>
      <w:r>
        <w:rPr>
          <w:rFonts w:ascii="Arial" w:hAnsi="Arial" w:cs="Arial"/>
          <w:color w:val="000000"/>
        </w:rPr>
        <w:t>S</w:t>
      </w:r>
      <w:r w:rsidRPr="00FC0859">
        <w:rPr>
          <w:rFonts w:ascii="Arial" w:hAnsi="Arial" w:cs="Arial"/>
          <w:color w:val="000000"/>
        </w:rPr>
        <w:t>6) during a 120 day time period (</w:t>
      </w:r>
      <w:r>
        <w:rPr>
          <w:rFonts w:ascii="Arial" w:hAnsi="Arial" w:cs="Arial"/>
          <w:color w:val="000000"/>
        </w:rPr>
        <w:t>Figure S10</w:t>
      </w:r>
      <w:r w:rsidRPr="00FC0859">
        <w:rPr>
          <w:rFonts w:ascii="Arial" w:hAnsi="Arial" w:cs="Arial"/>
          <w:color w:val="000000"/>
        </w:rPr>
        <w:t xml:space="preserve">).  </w:t>
      </w:r>
    </w:p>
    <w:p w14:paraId="0C5EAE8F" w14:textId="77777777" w:rsidR="008D5D40" w:rsidRPr="00FC0859" w:rsidRDefault="008D5D40" w:rsidP="008D5D40">
      <w:pPr>
        <w:ind w:firstLine="720"/>
        <w:contextualSpacing/>
        <w:rPr>
          <w:rFonts w:ascii="Arial" w:hAnsi="Arial" w:cs="Arial"/>
          <w:color w:val="000000"/>
          <w:sz w:val="21"/>
          <w:szCs w:val="21"/>
        </w:rPr>
      </w:pPr>
    </w:p>
    <w:p w14:paraId="275B6091" w14:textId="77777777" w:rsidR="008D5D40" w:rsidRDefault="008D5D40" w:rsidP="008D5D40">
      <w:pPr>
        <w:autoSpaceDE w:val="0"/>
        <w:autoSpaceDN w:val="0"/>
        <w:adjustRightInd w:val="0"/>
        <w:ind w:left="1170" w:hanging="1170"/>
        <w:rPr>
          <w:rFonts w:ascii="Arial" w:hAnsi="Arial" w:cs="Arial"/>
        </w:rPr>
      </w:pPr>
      <w:r w:rsidRPr="002E44D7">
        <w:rPr>
          <w:rFonts w:ascii="Arial" w:hAnsi="Arial" w:cs="Arial"/>
          <w:b/>
        </w:rPr>
        <w:t>Table S6.</w:t>
      </w:r>
      <w:r w:rsidRPr="009A0227">
        <w:rPr>
          <w:rFonts w:ascii="Arial" w:hAnsi="Arial" w:cs="Arial"/>
        </w:rPr>
        <w:t xml:space="preserve"> </w:t>
      </w:r>
      <w:r w:rsidRPr="00FC0859">
        <w:rPr>
          <w:rFonts w:ascii="Arial" w:hAnsi="Arial" w:cs="Arial"/>
        </w:rPr>
        <w:t>Quant</w:t>
      </w:r>
      <w:r>
        <w:rPr>
          <w:rFonts w:ascii="Arial" w:hAnsi="Arial" w:cs="Arial"/>
        </w:rPr>
        <w:t>iles and moments; o</w:t>
      </w:r>
      <w:r w:rsidRPr="00FC0859">
        <w:rPr>
          <w:rFonts w:ascii="Arial" w:hAnsi="Arial" w:cs="Arial"/>
        </w:rPr>
        <w:t xml:space="preserve">nly quantiles above 75% result in an amount of hunger-days that </w:t>
      </w:r>
      <w:r>
        <w:rPr>
          <w:rFonts w:ascii="Arial" w:hAnsi="Arial" w:cs="Arial"/>
        </w:rPr>
        <w:t xml:space="preserve">are not trivial (greater than 4 </w:t>
      </w:r>
      <w:r w:rsidRPr="00FC0859">
        <w:rPr>
          <w:rFonts w:ascii="Arial" w:hAnsi="Arial" w:cs="Arial"/>
        </w:rPr>
        <w:t>hunger-days pe</w:t>
      </w:r>
      <w:r>
        <w:rPr>
          <w:rFonts w:ascii="Arial" w:hAnsi="Arial" w:cs="Arial"/>
        </w:rPr>
        <w:t>r person in the United States).  T</w:t>
      </w:r>
      <w:r w:rsidRPr="00FC0859">
        <w:rPr>
          <w:rFonts w:ascii="Arial" w:hAnsi="Arial" w:cs="Arial"/>
        </w:rPr>
        <w:t>he population is not severely effected until the 90% quantile.</w:t>
      </w:r>
    </w:p>
    <w:p w14:paraId="7794727D" w14:textId="77777777" w:rsidR="008D5D40" w:rsidRPr="00FC0859" w:rsidRDefault="008D5D40" w:rsidP="008D5D40">
      <w:pPr>
        <w:rPr>
          <w:rFonts w:ascii="Arial" w:hAnsi="Arial" w:cs="Arial"/>
        </w:rPr>
      </w:pPr>
    </w:p>
    <w:p w14:paraId="14F9211F" w14:textId="77777777" w:rsidR="008D5D40" w:rsidRPr="00FC0859" w:rsidRDefault="008D5D40" w:rsidP="008D5D40">
      <w:pPr>
        <w:rPr>
          <w:rFonts w:ascii="Arial" w:hAnsi="Arial" w:cs="Arial"/>
        </w:rPr>
      </w:pPr>
    </w:p>
    <w:tbl>
      <w:tblPr>
        <w:tblW w:w="0" w:type="auto"/>
        <w:jc w:val="center"/>
        <w:tblLayout w:type="fixed"/>
        <w:tblCellMar>
          <w:left w:w="40" w:type="dxa"/>
          <w:right w:w="40" w:type="dxa"/>
        </w:tblCellMar>
        <w:tblLook w:val="0000" w:firstRow="0" w:lastRow="0" w:firstColumn="0" w:lastColumn="0" w:noHBand="0" w:noVBand="0"/>
      </w:tblPr>
      <w:tblGrid>
        <w:gridCol w:w="1020"/>
        <w:gridCol w:w="1280"/>
        <w:gridCol w:w="980"/>
        <w:gridCol w:w="2393"/>
        <w:gridCol w:w="1876"/>
      </w:tblGrid>
      <w:tr w:rsidR="008D5D40" w:rsidRPr="00FC0859" w14:paraId="3C023C56" w14:textId="77777777" w:rsidTr="00C4251A">
        <w:trPr>
          <w:tblHeader/>
          <w:jc w:val="center"/>
        </w:trPr>
        <w:tc>
          <w:tcPr>
            <w:tcW w:w="1020" w:type="dxa"/>
            <w:tcBorders>
              <w:top w:val="single" w:sz="18" w:space="0" w:color="auto"/>
              <w:left w:val="nil"/>
              <w:bottom w:val="single" w:sz="18" w:space="0" w:color="auto"/>
              <w:right w:val="nil"/>
            </w:tcBorders>
          </w:tcPr>
          <w:p w14:paraId="3478518B" w14:textId="77777777" w:rsidR="008D5D40" w:rsidRPr="00FC0859" w:rsidRDefault="008D5D40" w:rsidP="00C4251A">
            <w:pPr>
              <w:autoSpaceDE w:val="0"/>
              <w:autoSpaceDN w:val="0"/>
              <w:adjustRightInd w:val="0"/>
              <w:rPr>
                <w:rFonts w:ascii="Arial" w:hAnsi="Arial" w:cs="Arial"/>
                <w:b/>
                <w:bCs/>
                <w:color w:val="000000"/>
              </w:rPr>
            </w:pPr>
          </w:p>
        </w:tc>
        <w:tc>
          <w:tcPr>
            <w:tcW w:w="1280" w:type="dxa"/>
            <w:tcBorders>
              <w:top w:val="single" w:sz="18" w:space="0" w:color="auto"/>
              <w:left w:val="nil"/>
              <w:bottom w:val="single" w:sz="18" w:space="0" w:color="auto"/>
              <w:right w:val="nil"/>
            </w:tcBorders>
          </w:tcPr>
          <w:p w14:paraId="06DD0C94" w14:textId="77777777" w:rsidR="008D5D40" w:rsidRPr="00FC0859" w:rsidRDefault="008D5D40" w:rsidP="00C4251A">
            <w:pPr>
              <w:keepNext/>
              <w:autoSpaceDE w:val="0"/>
              <w:autoSpaceDN w:val="0"/>
              <w:adjustRightInd w:val="0"/>
              <w:rPr>
                <w:rFonts w:ascii="Arial" w:hAnsi="Arial" w:cs="Arial"/>
                <w:b/>
                <w:bCs/>
                <w:color w:val="000000"/>
              </w:rPr>
            </w:pPr>
            <w:r w:rsidRPr="00FC0859">
              <w:rPr>
                <w:rFonts w:ascii="Arial" w:hAnsi="Arial" w:cs="Arial"/>
                <w:b/>
                <w:bCs/>
                <w:color w:val="000000"/>
              </w:rPr>
              <w:t xml:space="preserve"> Quantiles</w:t>
            </w:r>
          </w:p>
        </w:tc>
        <w:tc>
          <w:tcPr>
            <w:tcW w:w="980" w:type="dxa"/>
            <w:tcBorders>
              <w:top w:val="single" w:sz="18" w:space="0" w:color="auto"/>
              <w:left w:val="nil"/>
              <w:bottom w:val="single" w:sz="18" w:space="0" w:color="auto"/>
              <w:right w:val="nil"/>
            </w:tcBorders>
          </w:tcPr>
          <w:p w14:paraId="69383D64" w14:textId="77777777" w:rsidR="008D5D40" w:rsidRPr="00FC0859" w:rsidRDefault="008D5D40" w:rsidP="00C4251A">
            <w:pPr>
              <w:autoSpaceDE w:val="0"/>
              <w:autoSpaceDN w:val="0"/>
              <w:adjustRightInd w:val="0"/>
              <w:jc w:val="right"/>
              <w:rPr>
                <w:rFonts w:ascii="Arial" w:hAnsi="Arial" w:cs="Arial"/>
                <w:b/>
                <w:bCs/>
                <w:color w:val="000000"/>
              </w:rPr>
            </w:pPr>
            <w:r w:rsidRPr="00FC0859">
              <w:rPr>
                <w:rFonts w:ascii="Arial" w:hAnsi="Arial" w:cs="Arial"/>
                <w:b/>
                <w:bCs/>
                <w:color w:val="000000"/>
              </w:rPr>
              <w:t xml:space="preserve"> </w:t>
            </w:r>
          </w:p>
        </w:tc>
        <w:tc>
          <w:tcPr>
            <w:tcW w:w="4269" w:type="dxa"/>
            <w:gridSpan w:val="2"/>
            <w:tcBorders>
              <w:top w:val="single" w:sz="18" w:space="0" w:color="auto"/>
              <w:left w:val="nil"/>
              <w:bottom w:val="single" w:sz="18" w:space="0" w:color="auto"/>
              <w:right w:val="nil"/>
            </w:tcBorders>
          </w:tcPr>
          <w:p w14:paraId="2D9804F0" w14:textId="77777777" w:rsidR="008D5D40" w:rsidRPr="00FC0859" w:rsidRDefault="008D5D40" w:rsidP="00C4251A">
            <w:pPr>
              <w:autoSpaceDE w:val="0"/>
              <w:autoSpaceDN w:val="0"/>
              <w:adjustRightInd w:val="0"/>
              <w:jc w:val="center"/>
              <w:rPr>
                <w:rFonts w:ascii="Arial" w:hAnsi="Arial" w:cs="Arial"/>
                <w:b/>
                <w:bCs/>
                <w:color w:val="000000"/>
              </w:rPr>
            </w:pPr>
            <w:r w:rsidRPr="00FC0859">
              <w:rPr>
                <w:rFonts w:ascii="Arial" w:hAnsi="Arial" w:cs="Arial"/>
                <w:b/>
                <w:bCs/>
                <w:color w:val="000000"/>
              </w:rPr>
              <w:t>Moments</w:t>
            </w:r>
          </w:p>
        </w:tc>
      </w:tr>
      <w:tr w:rsidR="008D5D40" w:rsidRPr="00FC0859" w14:paraId="0B5D7B05" w14:textId="77777777" w:rsidTr="00C4251A">
        <w:trPr>
          <w:jc w:val="center"/>
        </w:trPr>
        <w:tc>
          <w:tcPr>
            <w:tcW w:w="1020" w:type="dxa"/>
            <w:tcBorders>
              <w:top w:val="single" w:sz="18" w:space="0" w:color="auto"/>
              <w:left w:val="nil"/>
              <w:bottom w:val="nil"/>
              <w:right w:val="nil"/>
            </w:tcBorders>
          </w:tcPr>
          <w:p w14:paraId="3CD17E38"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100.0%</w:t>
            </w:r>
          </w:p>
        </w:tc>
        <w:tc>
          <w:tcPr>
            <w:tcW w:w="1280" w:type="dxa"/>
            <w:tcBorders>
              <w:top w:val="single" w:sz="18" w:space="0" w:color="auto"/>
              <w:left w:val="nil"/>
              <w:bottom w:val="nil"/>
              <w:right w:val="nil"/>
            </w:tcBorders>
          </w:tcPr>
          <w:p w14:paraId="4BE3EF0D"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maximum</w:t>
            </w:r>
          </w:p>
        </w:tc>
        <w:tc>
          <w:tcPr>
            <w:tcW w:w="980" w:type="dxa"/>
            <w:tcBorders>
              <w:top w:val="single" w:sz="18" w:space="0" w:color="auto"/>
              <w:left w:val="nil"/>
              <w:bottom w:val="nil"/>
              <w:right w:val="nil"/>
            </w:tcBorders>
          </w:tcPr>
          <w:p w14:paraId="0256B538"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6.75e+9</w:t>
            </w:r>
          </w:p>
        </w:tc>
        <w:tc>
          <w:tcPr>
            <w:tcW w:w="2393" w:type="dxa"/>
            <w:tcBorders>
              <w:top w:val="single" w:sz="18" w:space="0" w:color="auto"/>
              <w:left w:val="nil"/>
              <w:bottom w:val="nil"/>
              <w:right w:val="nil"/>
            </w:tcBorders>
          </w:tcPr>
          <w:p w14:paraId="5372E39C"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Mean</w:t>
            </w:r>
          </w:p>
        </w:tc>
        <w:tc>
          <w:tcPr>
            <w:tcW w:w="1876" w:type="dxa"/>
            <w:tcBorders>
              <w:top w:val="single" w:sz="18" w:space="0" w:color="auto"/>
              <w:left w:val="nil"/>
              <w:bottom w:val="nil"/>
              <w:right w:val="nil"/>
            </w:tcBorders>
          </w:tcPr>
          <w:p w14:paraId="7992AF56"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146,083,321</w:t>
            </w:r>
          </w:p>
        </w:tc>
      </w:tr>
      <w:tr w:rsidR="008D5D40" w:rsidRPr="00FC0859" w14:paraId="6D5C02CC" w14:textId="77777777" w:rsidTr="00C4251A">
        <w:trPr>
          <w:jc w:val="center"/>
        </w:trPr>
        <w:tc>
          <w:tcPr>
            <w:tcW w:w="1020" w:type="dxa"/>
            <w:tcBorders>
              <w:top w:val="nil"/>
              <w:left w:val="nil"/>
              <w:bottom w:val="nil"/>
              <w:right w:val="nil"/>
            </w:tcBorders>
          </w:tcPr>
          <w:p w14:paraId="1C451D33"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99.5%</w:t>
            </w:r>
          </w:p>
        </w:tc>
        <w:tc>
          <w:tcPr>
            <w:tcW w:w="1280" w:type="dxa"/>
            <w:tcBorders>
              <w:top w:val="nil"/>
              <w:left w:val="nil"/>
              <w:bottom w:val="nil"/>
              <w:right w:val="nil"/>
            </w:tcBorders>
          </w:tcPr>
          <w:p w14:paraId="227DF1B7" w14:textId="77777777" w:rsidR="008D5D40" w:rsidRPr="00FC0859" w:rsidRDefault="008D5D40" w:rsidP="00C4251A">
            <w:pPr>
              <w:autoSpaceDE w:val="0"/>
              <w:autoSpaceDN w:val="0"/>
              <w:adjustRightInd w:val="0"/>
              <w:rPr>
                <w:rFonts w:ascii="Arial" w:hAnsi="Arial" w:cs="Arial"/>
                <w:color w:val="000000"/>
              </w:rPr>
            </w:pPr>
          </w:p>
        </w:tc>
        <w:tc>
          <w:tcPr>
            <w:tcW w:w="980" w:type="dxa"/>
            <w:tcBorders>
              <w:top w:val="nil"/>
              <w:left w:val="nil"/>
              <w:bottom w:val="nil"/>
              <w:right w:val="nil"/>
            </w:tcBorders>
          </w:tcPr>
          <w:p w14:paraId="54AEB832"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4.51e+9</w:t>
            </w:r>
          </w:p>
        </w:tc>
        <w:tc>
          <w:tcPr>
            <w:tcW w:w="2393" w:type="dxa"/>
            <w:tcBorders>
              <w:top w:val="nil"/>
              <w:left w:val="nil"/>
              <w:bottom w:val="nil"/>
              <w:right w:val="nil"/>
            </w:tcBorders>
          </w:tcPr>
          <w:p w14:paraId="4DDD3147" w14:textId="77777777" w:rsidR="008D5D40" w:rsidRPr="00FC0859" w:rsidRDefault="008D5D40" w:rsidP="00C4251A">
            <w:pPr>
              <w:autoSpaceDE w:val="0"/>
              <w:autoSpaceDN w:val="0"/>
              <w:adjustRightInd w:val="0"/>
              <w:jc w:val="right"/>
              <w:rPr>
                <w:rFonts w:ascii="Arial" w:hAnsi="Arial" w:cs="Arial"/>
                <w:color w:val="000000"/>
              </w:rPr>
            </w:pPr>
            <w:r>
              <w:rPr>
                <w:rFonts w:ascii="Arial" w:hAnsi="Arial" w:cs="Arial"/>
                <w:color w:val="000000"/>
              </w:rPr>
              <w:t>Standard D</w:t>
            </w:r>
            <w:r w:rsidRPr="00FC0859">
              <w:rPr>
                <w:rFonts w:ascii="Arial" w:hAnsi="Arial" w:cs="Arial"/>
                <w:color w:val="000000"/>
              </w:rPr>
              <w:t>eviation</w:t>
            </w:r>
          </w:p>
        </w:tc>
        <w:tc>
          <w:tcPr>
            <w:tcW w:w="1876" w:type="dxa"/>
            <w:tcBorders>
              <w:top w:val="nil"/>
              <w:left w:val="nil"/>
              <w:bottom w:val="nil"/>
              <w:right w:val="nil"/>
            </w:tcBorders>
          </w:tcPr>
          <w:p w14:paraId="39B845D6"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609,387,097</w:t>
            </w:r>
          </w:p>
        </w:tc>
      </w:tr>
      <w:tr w:rsidR="008D5D40" w:rsidRPr="00FC0859" w14:paraId="7E18372F" w14:textId="77777777" w:rsidTr="00C4251A">
        <w:trPr>
          <w:jc w:val="center"/>
        </w:trPr>
        <w:tc>
          <w:tcPr>
            <w:tcW w:w="1020" w:type="dxa"/>
            <w:tcBorders>
              <w:top w:val="nil"/>
              <w:left w:val="nil"/>
              <w:bottom w:val="nil"/>
              <w:right w:val="nil"/>
            </w:tcBorders>
          </w:tcPr>
          <w:p w14:paraId="7DE44710"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97.5%</w:t>
            </w:r>
          </w:p>
        </w:tc>
        <w:tc>
          <w:tcPr>
            <w:tcW w:w="1280" w:type="dxa"/>
            <w:tcBorders>
              <w:top w:val="nil"/>
              <w:left w:val="nil"/>
              <w:bottom w:val="nil"/>
              <w:right w:val="nil"/>
            </w:tcBorders>
          </w:tcPr>
          <w:p w14:paraId="398733DD" w14:textId="77777777" w:rsidR="008D5D40" w:rsidRPr="00FC0859" w:rsidRDefault="008D5D40" w:rsidP="00C4251A">
            <w:pPr>
              <w:autoSpaceDE w:val="0"/>
              <w:autoSpaceDN w:val="0"/>
              <w:adjustRightInd w:val="0"/>
              <w:rPr>
                <w:rFonts w:ascii="Arial" w:hAnsi="Arial" w:cs="Arial"/>
                <w:color w:val="000000"/>
              </w:rPr>
            </w:pPr>
          </w:p>
        </w:tc>
        <w:tc>
          <w:tcPr>
            <w:tcW w:w="980" w:type="dxa"/>
            <w:tcBorders>
              <w:top w:val="nil"/>
              <w:left w:val="nil"/>
              <w:bottom w:val="nil"/>
              <w:right w:val="nil"/>
            </w:tcBorders>
          </w:tcPr>
          <w:p w14:paraId="12DD734A"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2.13e+9</w:t>
            </w:r>
          </w:p>
        </w:tc>
        <w:tc>
          <w:tcPr>
            <w:tcW w:w="2393" w:type="dxa"/>
            <w:tcBorders>
              <w:top w:val="nil"/>
              <w:left w:val="nil"/>
              <w:bottom w:val="nil"/>
              <w:right w:val="nil"/>
            </w:tcBorders>
          </w:tcPr>
          <w:p w14:paraId="549C94BB"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Standard Error Mean</w:t>
            </w:r>
          </w:p>
        </w:tc>
        <w:tc>
          <w:tcPr>
            <w:tcW w:w="1876" w:type="dxa"/>
            <w:tcBorders>
              <w:top w:val="nil"/>
              <w:left w:val="nil"/>
              <w:bottom w:val="nil"/>
              <w:right w:val="nil"/>
            </w:tcBorders>
          </w:tcPr>
          <w:p w14:paraId="1602A247"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13,626,310</w:t>
            </w:r>
          </w:p>
        </w:tc>
      </w:tr>
      <w:tr w:rsidR="008D5D40" w:rsidRPr="00FC0859" w14:paraId="798A07FC" w14:textId="77777777" w:rsidTr="00C4251A">
        <w:trPr>
          <w:jc w:val="center"/>
        </w:trPr>
        <w:tc>
          <w:tcPr>
            <w:tcW w:w="1020" w:type="dxa"/>
            <w:tcBorders>
              <w:top w:val="nil"/>
              <w:left w:val="nil"/>
              <w:bottom w:val="nil"/>
              <w:right w:val="nil"/>
            </w:tcBorders>
          </w:tcPr>
          <w:p w14:paraId="020A0B87"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90.0%</w:t>
            </w:r>
          </w:p>
        </w:tc>
        <w:tc>
          <w:tcPr>
            <w:tcW w:w="1280" w:type="dxa"/>
            <w:tcBorders>
              <w:top w:val="nil"/>
              <w:left w:val="nil"/>
              <w:bottom w:val="nil"/>
              <w:right w:val="nil"/>
            </w:tcBorders>
          </w:tcPr>
          <w:p w14:paraId="5668DA7C" w14:textId="77777777" w:rsidR="008D5D40" w:rsidRPr="00FC0859" w:rsidRDefault="008D5D40" w:rsidP="00C4251A">
            <w:pPr>
              <w:autoSpaceDE w:val="0"/>
              <w:autoSpaceDN w:val="0"/>
              <w:adjustRightInd w:val="0"/>
              <w:rPr>
                <w:rFonts w:ascii="Arial" w:hAnsi="Arial" w:cs="Arial"/>
                <w:color w:val="000000"/>
              </w:rPr>
            </w:pPr>
          </w:p>
        </w:tc>
        <w:tc>
          <w:tcPr>
            <w:tcW w:w="980" w:type="dxa"/>
            <w:tcBorders>
              <w:top w:val="nil"/>
              <w:left w:val="nil"/>
              <w:bottom w:val="nil"/>
              <w:right w:val="nil"/>
            </w:tcBorders>
          </w:tcPr>
          <w:p w14:paraId="0F92B9D8"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7.6e+7</w:t>
            </w:r>
          </w:p>
        </w:tc>
        <w:tc>
          <w:tcPr>
            <w:tcW w:w="2393" w:type="dxa"/>
            <w:tcBorders>
              <w:top w:val="nil"/>
              <w:left w:val="nil"/>
              <w:bottom w:val="nil"/>
              <w:right w:val="nil"/>
            </w:tcBorders>
          </w:tcPr>
          <w:p w14:paraId="0AF04214"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Upper 95% Mean</w:t>
            </w:r>
          </w:p>
        </w:tc>
        <w:tc>
          <w:tcPr>
            <w:tcW w:w="1876" w:type="dxa"/>
            <w:tcBorders>
              <w:top w:val="nil"/>
              <w:left w:val="nil"/>
              <w:bottom w:val="nil"/>
              <w:right w:val="nil"/>
            </w:tcBorders>
          </w:tcPr>
          <w:p w14:paraId="3E23ABFE"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172,806,577</w:t>
            </w:r>
          </w:p>
        </w:tc>
      </w:tr>
      <w:tr w:rsidR="008D5D40" w:rsidRPr="00FC0859" w14:paraId="5A301121" w14:textId="77777777" w:rsidTr="00C4251A">
        <w:trPr>
          <w:jc w:val="center"/>
        </w:trPr>
        <w:tc>
          <w:tcPr>
            <w:tcW w:w="1020" w:type="dxa"/>
            <w:tcBorders>
              <w:top w:val="nil"/>
              <w:left w:val="nil"/>
              <w:bottom w:val="nil"/>
              <w:right w:val="nil"/>
            </w:tcBorders>
          </w:tcPr>
          <w:p w14:paraId="3F615126"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75.0%</w:t>
            </w:r>
          </w:p>
        </w:tc>
        <w:tc>
          <w:tcPr>
            <w:tcW w:w="1280" w:type="dxa"/>
            <w:tcBorders>
              <w:top w:val="nil"/>
              <w:left w:val="nil"/>
              <w:bottom w:val="nil"/>
              <w:right w:val="nil"/>
            </w:tcBorders>
          </w:tcPr>
          <w:p w14:paraId="1372E95D"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quartile</w:t>
            </w:r>
          </w:p>
        </w:tc>
        <w:tc>
          <w:tcPr>
            <w:tcW w:w="980" w:type="dxa"/>
            <w:tcBorders>
              <w:top w:val="nil"/>
              <w:left w:val="nil"/>
              <w:bottom w:val="nil"/>
              <w:right w:val="nil"/>
            </w:tcBorders>
          </w:tcPr>
          <w:p w14:paraId="3A6F3DFF"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0</w:t>
            </w:r>
          </w:p>
        </w:tc>
        <w:tc>
          <w:tcPr>
            <w:tcW w:w="2393" w:type="dxa"/>
            <w:tcBorders>
              <w:top w:val="nil"/>
              <w:left w:val="nil"/>
              <w:bottom w:val="nil"/>
              <w:right w:val="nil"/>
            </w:tcBorders>
          </w:tcPr>
          <w:p w14:paraId="58AA35BA"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Lower 95% Mean</w:t>
            </w:r>
          </w:p>
        </w:tc>
        <w:tc>
          <w:tcPr>
            <w:tcW w:w="1876" w:type="dxa"/>
            <w:tcBorders>
              <w:top w:val="nil"/>
              <w:left w:val="nil"/>
              <w:bottom w:val="nil"/>
              <w:right w:val="nil"/>
            </w:tcBorders>
          </w:tcPr>
          <w:p w14:paraId="14DC1576"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119,360,064</w:t>
            </w:r>
          </w:p>
        </w:tc>
      </w:tr>
      <w:tr w:rsidR="008D5D40" w:rsidRPr="00FC0859" w14:paraId="7016E669" w14:textId="77777777" w:rsidTr="00C4251A">
        <w:trPr>
          <w:jc w:val="center"/>
        </w:trPr>
        <w:tc>
          <w:tcPr>
            <w:tcW w:w="1020" w:type="dxa"/>
            <w:tcBorders>
              <w:top w:val="nil"/>
              <w:left w:val="nil"/>
              <w:bottom w:val="nil"/>
              <w:right w:val="nil"/>
            </w:tcBorders>
          </w:tcPr>
          <w:p w14:paraId="010E00D9"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50.0%</w:t>
            </w:r>
          </w:p>
        </w:tc>
        <w:tc>
          <w:tcPr>
            <w:tcW w:w="1280" w:type="dxa"/>
            <w:tcBorders>
              <w:top w:val="nil"/>
              <w:left w:val="nil"/>
              <w:bottom w:val="nil"/>
              <w:right w:val="nil"/>
            </w:tcBorders>
          </w:tcPr>
          <w:p w14:paraId="114340DA"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median</w:t>
            </w:r>
          </w:p>
        </w:tc>
        <w:tc>
          <w:tcPr>
            <w:tcW w:w="980" w:type="dxa"/>
            <w:tcBorders>
              <w:top w:val="nil"/>
              <w:left w:val="nil"/>
              <w:bottom w:val="nil"/>
              <w:right w:val="nil"/>
            </w:tcBorders>
          </w:tcPr>
          <w:p w14:paraId="5C1BB1A1"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0</w:t>
            </w:r>
          </w:p>
        </w:tc>
        <w:tc>
          <w:tcPr>
            <w:tcW w:w="2393" w:type="dxa"/>
            <w:tcBorders>
              <w:top w:val="nil"/>
              <w:left w:val="nil"/>
              <w:bottom w:val="nil"/>
              <w:right w:val="nil"/>
            </w:tcBorders>
          </w:tcPr>
          <w:p w14:paraId="2D7A48F1"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N</w:t>
            </w:r>
          </w:p>
        </w:tc>
        <w:tc>
          <w:tcPr>
            <w:tcW w:w="1876" w:type="dxa"/>
            <w:tcBorders>
              <w:top w:val="nil"/>
              <w:left w:val="nil"/>
              <w:bottom w:val="nil"/>
              <w:right w:val="nil"/>
            </w:tcBorders>
          </w:tcPr>
          <w:p w14:paraId="474D0072"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2,000</w:t>
            </w:r>
          </w:p>
        </w:tc>
      </w:tr>
      <w:tr w:rsidR="008D5D40" w:rsidRPr="00FC0859" w14:paraId="1DA9A35F" w14:textId="77777777" w:rsidTr="00C4251A">
        <w:trPr>
          <w:jc w:val="center"/>
        </w:trPr>
        <w:tc>
          <w:tcPr>
            <w:tcW w:w="1020" w:type="dxa"/>
            <w:tcBorders>
              <w:top w:val="nil"/>
              <w:left w:val="nil"/>
              <w:bottom w:val="nil"/>
              <w:right w:val="nil"/>
            </w:tcBorders>
          </w:tcPr>
          <w:p w14:paraId="3992318C"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25.0%</w:t>
            </w:r>
          </w:p>
        </w:tc>
        <w:tc>
          <w:tcPr>
            <w:tcW w:w="1280" w:type="dxa"/>
            <w:tcBorders>
              <w:top w:val="nil"/>
              <w:left w:val="nil"/>
              <w:bottom w:val="nil"/>
              <w:right w:val="nil"/>
            </w:tcBorders>
          </w:tcPr>
          <w:p w14:paraId="388394D0"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quartile</w:t>
            </w:r>
          </w:p>
        </w:tc>
        <w:tc>
          <w:tcPr>
            <w:tcW w:w="980" w:type="dxa"/>
            <w:tcBorders>
              <w:top w:val="nil"/>
              <w:left w:val="nil"/>
              <w:bottom w:val="nil"/>
              <w:right w:val="nil"/>
            </w:tcBorders>
          </w:tcPr>
          <w:p w14:paraId="2AF0B7F2"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0</w:t>
            </w:r>
          </w:p>
        </w:tc>
        <w:tc>
          <w:tcPr>
            <w:tcW w:w="2393" w:type="dxa"/>
            <w:tcBorders>
              <w:top w:val="nil"/>
              <w:left w:val="nil"/>
              <w:bottom w:val="nil"/>
              <w:right w:val="nil"/>
            </w:tcBorders>
          </w:tcPr>
          <w:p w14:paraId="6FCD8438" w14:textId="77777777" w:rsidR="008D5D40" w:rsidRPr="00FC0859" w:rsidRDefault="008D5D40" w:rsidP="00C4251A">
            <w:pPr>
              <w:autoSpaceDE w:val="0"/>
              <w:autoSpaceDN w:val="0"/>
              <w:adjustRightInd w:val="0"/>
              <w:jc w:val="right"/>
              <w:rPr>
                <w:rFonts w:ascii="Arial" w:hAnsi="Arial" w:cs="Arial"/>
                <w:color w:val="000000"/>
              </w:rPr>
            </w:pPr>
          </w:p>
        </w:tc>
        <w:tc>
          <w:tcPr>
            <w:tcW w:w="1876" w:type="dxa"/>
            <w:tcBorders>
              <w:top w:val="nil"/>
              <w:left w:val="nil"/>
              <w:bottom w:val="nil"/>
              <w:right w:val="nil"/>
            </w:tcBorders>
          </w:tcPr>
          <w:p w14:paraId="3A565939" w14:textId="77777777" w:rsidR="008D5D40" w:rsidRPr="00FC0859" w:rsidRDefault="008D5D40" w:rsidP="00C4251A">
            <w:pPr>
              <w:autoSpaceDE w:val="0"/>
              <w:autoSpaceDN w:val="0"/>
              <w:adjustRightInd w:val="0"/>
              <w:jc w:val="right"/>
              <w:rPr>
                <w:rFonts w:ascii="Arial" w:hAnsi="Arial" w:cs="Arial"/>
                <w:color w:val="000000"/>
              </w:rPr>
            </w:pPr>
          </w:p>
        </w:tc>
      </w:tr>
      <w:tr w:rsidR="008D5D40" w:rsidRPr="00FC0859" w14:paraId="1DE5B933" w14:textId="77777777" w:rsidTr="00C4251A">
        <w:trPr>
          <w:jc w:val="center"/>
        </w:trPr>
        <w:tc>
          <w:tcPr>
            <w:tcW w:w="1020" w:type="dxa"/>
            <w:tcBorders>
              <w:top w:val="nil"/>
              <w:left w:val="nil"/>
              <w:bottom w:val="nil"/>
              <w:right w:val="nil"/>
            </w:tcBorders>
          </w:tcPr>
          <w:p w14:paraId="0FED27D1"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10.0%</w:t>
            </w:r>
          </w:p>
        </w:tc>
        <w:tc>
          <w:tcPr>
            <w:tcW w:w="1280" w:type="dxa"/>
            <w:tcBorders>
              <w:top w:val="nil"/>
              <w:left w:val="nil"/>
              <w:bottom w:val="nil"/>
              <w:right w:val="nil"/>
            </w:tcBorders>
          </w:tcPr>
          <w:p w14:paraId="181D282A" w14:textId="77777777" w:rsidR="008D5D40" w:rsidRPr="00FC0859" w:rsidRDefault="008D5D40" w:rsidP="00C4251A">
            <w:pPr>
              <w:autoSpaceDE w:val="0"/>
              <w:autoSpaceDN w:val="0"/>
              <w:adjustRightInd w:val="0"/>
              <w:rPr>
                <w:rFonts w:ascii="Arial" w:hAnsi="Arial" w:cs="Arial"/>
                <w:color w:val="000000"/>
              </w:rPr>
            </w:pPr>
          </w:p>
        </w:tc>
        <w:tc>
          <w:tcPr>
            <w:tcW w:w="980" w:type="dxa"/>
            <w:tcBorders>
              <w:top w:val="nil"/>
              <w:left w:val="nil"/>
              <w:bottom w:val="nil"/>
              <w:right w:val="nil"/>
            </w:tcBorders>
          </w:tcPr>
          <w:p w14:paraId="319A7F51"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0</w:t>
            </w:r>
          </w:p>
        </w:tc>
        <w:tc>
          <w:tcPr>
            <w:tcW w:w="2393" w:type="dxa"/>
            <w:tcBorders>
              <w:top w:val="nil"/>
              <w:left w:val="nil"/>
              <w:bottom w:val="nil"/>
              <w:right w:val="nil"/>
            </w:tcBorders>
          </w:tcPr>
          <w:p w14:paraId="0F1318C6" w14:textId="77777777" w:rsidR="008D5D40" w:rsidRPr="00FC0859" w:rsidRDefault="008D5D40" w:rsidP="00C4251A">
            <w:pPr>
              <w:autoSpaceDE w:val="0"/>
              <w:autoSpaceDN w:val="0"/>
              <w:adjustRightInd w:val="0"/>
              <w:jc w:val="right"/>
              <w:rPr>
                <w:rFonts w:ascii="Arial" w:hAnsi="Arial" w:cs="Arial"/>
                <w:color w:val="000000"/>
              </w:rPr>
            </w:pPr>
          </w:p>
        </w:tc>
        <w:tc>
          <w:tcPr>
            <w:tcW w:w="1876" w:type="dxa"/>
            <w:tcBorders>
              <w:top w:val="nil"/>
              <w:left w:val="nil"/>
              <w:bottom w:val="nil"/>
              <w:right w:val="nil"/>
            </w:tcBorders>
          </w:tcPr>
          <w:p w14:paraId="6AAA2F4E" w14:textId="77777777" w:rsidR="008D5D40" w:rsidRPr="00FC0859" w:rsidRDefault="008D5D40" w:rsidP="00C4251A">
            <w:pPr>
              <w:autoSpaceDE w:val="0"/>
              <w:autoSpaceDN w:val="0"/>
              <w:adjustRightInd w:val="0"/>
              <w:jc w:val="right"/>
              <w:rPr>
                <w:rFonts w:ascii="Arial" w:hAnsi="Arial" w:cs="Arial"/>
                <w:color w:val="000000"/>
              </w:rPr>
            </w:pPr>
          </w:p>
        </w:tc>
      </w:tr>
      <w:tr w:rsidR="008D5D40" w:rsidRPr="00FC0859" w14:paraId="7BA5AB67" w14:textId="77777777" w:rsidTr="00C4251A">
        <w:trPr>
          <w:jc w:val="center"/>
        </w:trPr>
        <w:tc>
          <w:tcPr>
            <w:tcW w:w="1020" w:type="dxa"/>
            <w:tcBorders>
              <w:top w:val="nil"/>
              <w:left w:val="nil"/>
              <w:bottom w:val="nil"/>
              <w:right w:val="nil"/>
            </w:tcBorders>
          </w:tcPr>
          <w:p w14:paraId="10FEA8A8"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2.5%</w:t>
            </w:r>
          </w:p>
        </w:tc>
        <w:tc>
          <w:tcPr>
            <w:tcW w:w="1280" w:type="dxa"/>
            <w:tcBorders>
              <w:top w:val="nil"/>
              <w:left w:val="nil"/>
              <w:bottom w:val="nil"/>
              <w:right w:val="nil"/>
            </w:tcBorders>
          </w:tcPr>
          <w:p w14:paraId="1498E151" w14:textId="77777777" w:rsidR="008D5D40" w:rsidRPr="00FC0859" w:rsidRDefault="008D5D40" w:rsidP="00C4251A">
            <w:pPr>
              <w:autoSpaceDE w:val="0"/>
              <w:autoSpaceDN w:val="0"/>
              <w:adjustRightInd w:val="0"/>
              <w:rPr>
                <w:rFonts w:ascii="Arial" w:hAnsi="Arial" w:cs="Arial"/>
                <w:color w:val="000000"/>
              </w:rPr>
            </w:pPr>
          </w:p>
        </w:tc>
        <w:tc>
          <w:tcPr>
            <w:tcW w:w="980" w:type="dxa"/>
            <w:tcBorders>
              <w:top w:val="nil"/>
              <w:left w:val="nil"/>
              <w:bottom w:val="nil"/>
              <w:right w:val="nil"/>
            </w:tcBorders>
          </w:tcPr>
          <w:p w14:paraId="4808A150"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0</w:t>
            </w:r>
          </w:p>
        </w:tc>
        <w:tc>
          <w:tcPr>
            <w:tcW w:w="2393" w:type="dxa"/>
            <w:tcBorders>
              <w:top w:val="nil"/>
              <w:left w:val="nil"/>
              <w:bottom w:val="nil"/>
              <w:right w:val="nil"/>
            </w:tcBorders>
          </w:tcPr>
          <w:p w14:paraId="0E215F72" w14:textId="77777777" w:rsidR="008D5D40" w:rsidRPr="00FC0859" w:rsidRDefault="008D5D40" w:rsidP="00C4251A">
            <w:pPr>
              <w:autoSpaceDE w:val="0"/>
              <w:autoSpaceDN w:val="0"/>
              <w:adjustRightInd w:val="0"/>
              <w:jc w:val="right"/>
              <w:rPr>
                <w:rFonts w:ascii="Arial" w:hAnsi="Arial" w:cs="Arial"/>
                <w:color w:val="000000"/>
              </w:rPr>
            </w:pPr>
          </w:p>
        </w:tc>
        <w:tc>
          <w:tcPr>
            <w:tcW w:w="1876" w:type="dxa"/>
            <w:tcBorders>
              <w:top w:val="nil"/>
              <w:left w:val="nil"/>
              <w:bottom w:val="nil"/>
              <w:right w:val="nil"/>
            </w:tcBorders>
          </w:tcPr>
          <w:p w14:paraId="315742AD" w14:textId="77777777" w:rsidR="008D5D40" w:rsidRPr="00FC0859" w:rsidRDefault="008D5D40" w:rsidP="00C4251A">
            <w:pPr>
              <w:autoSpaceDE w:val="0"/>
              <w:autoSpaceDN w:val="0"/>
              <w:adjustRightInd w:val="0"/>
              <w:jc w:val="right"/>
              <w:rPr>
                <w:rFonts w:ascii="Arial" w:hAnsi="Arial" w:cs="Arial"/>
                <w:color w:val="000000"/>
              </w:rPr>
            </w:pPr>
          </w:p>
        </w:tc>
      </w:tr>
      <w:tr w:rsidR="008D5D40" w:rsidRPr="00FC0859" w14:paraId="493E5C4E" w14:textId="77777777" w:rsidTr="00C4251A">
        <w:trPr>
          <w:jc w:val="center"/>
        </w:trPr>
        <w:tc>
          <w:tcPr>
            <w:tcW w:w="1020" w:type="dxa"/>
            <w:tcBorders>
              <w:top w:val="nil"/>
              <w:left w:val="nil"/>
              <w:right w:val="nil"/>
            </w:tcBorders>
          </w:tcPr>
          <w:p w14:paraId="1DAD9657"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0.5%</w:t>
            </w:r>
          </w:p>
        </w:tc>
        <w:tc>
          <w:tcPr>
            <w:tcW w:w="1280" w:type="dxa"/>
            <w:tcBorders>
              <w:top w:val="nil"/>
              <w:left w:val="nil"/>
              <w:right w:val="nil"/>
            </w:tcBorders>
          </w:tcPr>
          <w:p w14:paraId="276D4E44" w14:textId="77777777" w:rsidR="008D5D40" w:rsidRPr="00FC0859" w:rsidRDefault="008D5D40" w:rsidP="00C4251A">
            <w:pPr>
              <w:autoSpaceDE w:val="0"/>
              <w:autoSpaceDN w:val="0"/>
              <w:adjustRightInd w:val="0"/>
              <w:rPr>
                <w:rFonts w:ascii="Arial" w:hAnsi="Arial" w:cs="Arial"/>
                <w:color w:val="000000"/>
              </w:rPr>
            </w:pPr>
          </w:p>
        </w:tc>
        <w:tc>
          <w:tcPr>
            <w:tcW w:w="980" w:type="dxa"/>
            <w:tcBorders>
              <w:top w:val="nil"/>
              <w:left w:val="nil"/>
              <w:right w:val="nil"/>
            </w:tcBorders>
          </w:tcPr>
          <w:p w14:paraId="27604532"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0</w:t>
            </w:r>
          </w:p>
        </w:tc>
        <w:tc>
          <w:tcPr>
            <w:tcW w:w="2393" w:type="dxa"/>
            <w:tcBorders>
              <w:top w:val="nil"/>
              <w:left w:val="nil"/>
              <w:right w:val="nil"/>
            </w:tcBorders>
          </w:tcPr>
          <w:p w14:paraId="334B555F" w14:textId="77777777" w:rsidR="008D5D40" w:rsidRPr="00FC0859" w:rsidRDefault="008D5D40" w:rsidP="00C4251A">
            <w:pPr>
              <w:autoSpaceDE w:val="0"/>
              <w:autoSpaceDN w:val="0"/>
              <w:adjustRightInd w:val="0"/>
              <w:jc w:val="right"/>
              <w:rPr>
                <w:rFonts w:ascii="Arial" w:hAnsi="Arial" w:cs="Arial"/>
                <w:color w:val="000000"/>
              </w:rPr>
            </w:pPr>
          </w:p>
        </w:tc>
        <w:tc>
          <w:tcPr>
            <w:tcW w:w="1876" w:type="dxa"/>
            <w:tcBorders>
              <w:top w:val="nil"/>
              <w:left w:val="nil"/>
              <w:right w:val="nil"/>
            </w:tcBorders>
          </w:tcPr>
          <w:p w14:paraId="6C16FEEB" w14:textId="77777777" w:rsidR="008D5D40" w:rsidRPr="00FC0859" w:rsidRDefault="008D5D40" w:rsidP="00C4251A">
            <w:pPr>
              <w:autoSpaceDE w:val="0"/>
              <w:autoSpaceDN w:val="0"/>
              <w:adjustRightInd w:val="0"/>
              <w:jc w:val="right"/>
              <w:rPr>
                <w:rFonts w:ascii="Arial" w:hAnsi="Arial" w:cs="Arial"/>
                <w:color w:val="000000"/>
              </w:rPr>
            </w:pPr>
          </w:p>
        </w:tc>
      </w:tr>
      <w:tr w:rsidR="008D5D40" w:rsidRPr="002E5735" w14:paraId="51555A55" w14:textId="77777777" w:rsidTr="00C4251A">
        <w:trPr>
          <w:jc w:val="center"/>
        </w:trPr>
        <w:tc>
          <w:tcPr>
            <w:tcW w:w="1020" w:type="dxa"/>
            <w:tcBorders>
              <w:top w:val="nil"/>
              <w:left w:val="nil"/>
              <w:bottom w:val="single" w:sz="18" w:space="0" w:color="auto"/>
              <w:right w:val="nil"/>
            </w:tcBorders>
          </w:tcPr>
          <w:p w14:paraId="7867FB91"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0.0%</w:t>
            </w:r>
          </w:p>
        </w:tc>
        <w:tc>
          <w:tcPr>
            <w:tcW w:w="1280" w:type="dxa"/>
            <w:tcBorders>
              <w:top w:val="nil"/>
              <w:left w:val="nil"/>
              <w:bottom w:val="single" w:sz="18" w:space="0" w:color="auto"/>
              <w:right w:val="nil"/>
            </w:tcBorders>
          </w:tcPr>
          <w:p w14:paraId="482AE4B5" w14:textId="77777777" w:rsidR="008D5D40" w:rsidRPr="00FC0859" w:rsidRDefault="008D5D40" w:rsidP="00C4251A">
            <w:pPr>
              <w:autoSpaceDE w:val="0"/>
              <w:autoSpaceDN w:val="0"/>
              <w:adjustRightInd w:val="0"/>
              <w:rPr>
                <w:rFonts w:ascii="Arial" w:hAnsi="Arial" w:cs="Arial"/>
                <w:color w:val="000000"/>
              </w:rPr>
            </w:pPr>
            <w:r w:rsidRPr="00FC0859">
              <w:rPr>
                <w:rFonts w:ascii="Arial" w:hAnsi="Arial" w:cs="Arial"/>
                <w:color w:val="000000"/>
              </w:rPr>
              <w:t>minimum</w:t>
            </w:r>
          </w:p>
        </w:tc>
        <w:tc>
          <w:tcPr>
            <w:tcW w:w="980" w:type="dxa"/>
            <w:tcBorders>
              <w:top w:val="nil"/>
              <w:left w:val="nil"/>
              <w:bottom w:val="single" w:sz="18" w:space="0" w:color="auto"/>
              <w:right w:val="nil"/>
            </w:tcBorders>
          </w:tcPr>
          <w:p w14:paraId="3094D77C" w14:textId="77777777" w:rsidR="008D5D40" w:rsidRPr="00FC0859" w:rsidRDefault="008D5D40" w:rsidP="00C4251A">
            <w:pPr>
              <w:autoSpaceDE w:val="0"/>
              <w:autoSpaceDN w:val="0"/>
              <w:adjustRightInd w:val="0"/>
              <w:jc w:val="right"/>
              <w:rPr>
                <w:rFonts w:ascii="Arial" w:hAnsi="Arial" w:cs="Arial"/>
                <w:color w:val="000000"/>
              </w:rPr>
            </w:pPr>
            <w:r w:rsidRPr="00FC0859">
              <w:rPr>
                <w:rFonts w:ascii="Arial" w:hAnsi="Arial" w:cs="Arial"/>
                <w:color w:val="000000"/>
              </w:rPr>
              <w:t>0</w:t>
            </w:r>
          </w:p>
        </w:tc>
        <w:tc>
          <w:tcPr>
            <w:tcW w:w="2393" w:type="dxa"/>
            <w:tcBorders>
              <w:top w:val="nil"/>
              <w:left w:val="nil"/>
              <w:bottom w:val="single" w:sz="18" w:space="0" w:color="auto"/>
              <w:right w:val="nil"/>
            </w:tcBorders>
          </w:tcPr>
          <w:p w14:paraId="591B80D2" w14:textId="77777777" w:rsidR="008D5D40" w:rsidRPr="00FC0859" w:rsidRDefault="008D5D40" w:rsidP="00C4251A">
            <w:pPr>
              <w:autoSpaceDE w:val="0"/>
              <w:autoSpaceDN w:val="0"/>
              <w:adjustRightInd w:val="0"/>
              <w:jc w:val="right"/>
              <w:rPr>
                <w:rFonts w:ascii="Arial" w:hAnsi="Arial" w:cs="Arial"/>
                <w:color w:val="000000"/>
              </w:rPr>
            </w:pPr>
          </w:p>
        </w:tc>
        <w:tc>
          <w:tcPr>
            <w:tcW w:w="1876" w:type="dxa"/>
            <w:tcBorders>
              <w:top w:val="nil"/>
              <w:left w:val="nil"/>
              <w:bottom w:val="single" w:sz="18" w:space="0" w:color="auto"/>
              <w:right w:val="nil"/>
            </w:tcBorders>
          </w:tcPr>
          <w:p w14:paraId="0F29CACA" w14:textId="77777777" w:rsidR="008D5D40" w:rsidRPr="00FC0859" w:rsidRDefault="008D5D40" w:rsidP="00C4251A">
            <w:pPr>
              <w:autoSpaceDE w:val="0"/>
              <w:autoSpaceDN w:val="0"/>
              <w:adjustRightInd w:val="0"/>
              <w:jc w:val="right"/>
              <w:rPr>
                <w:rFonts w:ascii="Arial" w:hAnsi="Arial" w:cs="Arial"/>
                <w:color w:val="000000"/>
              </w:rPr>
            </w:pPr>
          </w:p>
        </w:tc>
      </w:tr>
    </w:tbl>
    <w:p w14:paraId="52775C80" w14:textId="77777777" w:rsidR="008D5D40" w:rsidRDefault="008D5D40" w:rsidP="008D5D40">
      <w:pPr>
        <w:rPr>
          <w:rFonts w:ascii="Arial" w:hAnsi="Arial" w:cs="Arial"/>
        </w:rPr>
      </w:pPr>
    </w:p>
    <w:p w14:paraId="48246A60" w14:textId="77777777" w:rsidR="008D5D40" w:rsidRDefault="008D5D40" w:rsidP="008D5D40">
      <w:pPr>
        <w:rPr>
          <w:rFonts w:ascii="Arial" w:hAnsi="Arial" w:cs="Arial"/>
        </w:rPr>
      </w:pPr>
    </w:p>
    <w:p w14:paraId="3811B07A" w14:textId="77777777" w:rsidR="008D5D40" w:rsidRPr="00FC0859" w:rsidRDefault="008D5D40" w:rsidP="008D5D40">
      <w:pPr>
        <w:spacing w:before="100" w:beforeAutospacing="1" w:after="100" w:afterAutospacing="1"/>
        <w:ind w:firstLine="720"/>
        <w:jc w:val="center"/>
        <w:rPr>
          <w:rFonts w:ascii="Arial" w:hAnsi="Arial" w:cs="Arial"/>
          <w:color w:val="000000"/>
        </w:rPr>
      </w:pPr>
    </w:p>
    <w:p w14:paraId="19AC1CBA" w14:textId="77777777" w:rsidR="008D5D40" w:rsidRPr="00FC0859" w:rsidRDefault="008D5D40" w:rsidP="008D5D40">
      <w:pPr>
        <w:spacing w:before="100" w:beforeAutospacing="1" w:after="100" w:afterAutospacing="1"/>
        <w:jc w:val="center"/>
        <w:rPr>
          <w:rFonts w:ascii="Arial" w:hAnsi="Arial" w:cs="Arial"/>
          <w:color w:val="000000"/>
        </w:rPr>
      </w:pPr>
      <w:r w:rsidRPr="00FC0859">
        <w:rPr>
          <w:noProof/>
        </w:rPr>
        <w:drawing>
          <wp:inline distT="0" distB="0" distL="0" distR="0" wp14:anchorId="7A4350B4" wp14:editId="037C13CA">
            <wp:extent cx="3337733" cy="2607150"/>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38728" cy="2607927"/>
                    </a:xfrm>
                    <a:prstGeom prst="rect">
                      <a:avLst/>
                    </a:prstGeom>
                    <a:noFill/>
                    <a:ln>
                      <a:noFill/>
                    </a:ln>
                  </pic:spPr>
                </pic:pic>
              </a:graphicData>
            </a:graphic>
          </wp:inline>
        </w:drawing>
      </w:r>
    </w:p>
    <w:p w14:paraId="7AD6CE54" w14:textId="77777777" w:rsidR="008D5D40" w:rsidRPr="00FC0859" w:rsidRDefault="008D5D40" w:rsidP="008D5D40">
      <w:pPr>
        <w:spacing w:before="100" w:beforeAutospacing="1" w:after="100" w:afterAutospacing="1"/>
        <w:ind w:left="1350" w:hanging="1350"/>
        <w:rPr>
          <w:rFonts w:ascii="Arial" w:hAnsi="Arial" w:cs="Arial"/>
          <w:color w:val="000000"/>
        </w:rPr>
      </w:pPr>
      <w:r w:rsidRPr="002E44D7">
        <w:rPr>
          <w:rFonts w:ascii="Arial" w:hAnsi="Arial" w:cs="Arial"/>
          <w:b/>
          <w:color w:val="000000"/>
        </w:rPr>
        <w:t>Figure S10.</w:t>
      </w:r>
      <w:r w:rsidRPr="00FC0859">
        <w:rPr>
          <w:rFonts w:ascii="Arial" w:hAnsi="Arial" w:cs="Arial"/>
          <w:color w:val="000000"/>
        </w:rPr>
        <w:t xml:space="preserve"> </w:t>
      </w:r>
      <w:r w:rsidRPr="00FC0859">
        <w:rPr>
          <w:rFonts w:ascii="Arial" w:hAnsi="Arial" w:cs="Arial"/>
        </w:rPr>
        <w:t xml:space="preserve">The cumulative distribution function plot illustrating the relationship between cumulative hunger-days and </w:t>
      </w:r>
      <w:r>
        <w:rPr>
          <w:rFonts w:ascii="Arial" w:hAnsi="Arial" w:cs="Arial"/>
        </w:rPr>
        <w:t xml:space="preserve">their probability of occurrence.  </w:t>
      </w:r>
      <w:r w:rsidRPr="00FC0859">
        <w:rPr>
          <w:rFonts w:ascii="Arial" w:hAnsi="Arial" w:cs="Arial"/>
        </w:rPr>
        <w:t>Ther</w:t>
      </w:r>
      <w:r>
        <w:rPr>
          <w:rFonts w:ascii="Arial" w:hAnsi="Arial" w:cs="Arial"/>
        </w:rPr>
        <w:t>e is greater than an 85</w:t>
      </w:r>
      <w:r w:rsidRPr="00FC0859">
        <w:rPr>
          <w:rFonts w:ascii="Arial" w:hAnsi="Arial" w:cs="Arial"/>
        </w:rPr>
        <w:t xml:space="preserve">% chance that worker absenteeism in food production will not result in hunger-days.  However, the severity is not greatly </w:t>
      </w:r>
      <w:r>
        <w:rPr>
          <w:rFonts w:ascii="Arial" w:hAnsi="Arial" w:cs="Arial"/>
        </w:rPr>
        <w:t>reduced.</w:t>
      </w:r>
    </w:p>
    <w:p w14:paraId="1DB666A7" w14:textId="77777777" w:rsidR="008D5D40" w:rsidRPr="00DD053B" w:rsidRDefault="008D5D40" w:rsidP="008D5D40">
      <w:pPr>
        <w:contextualSpacing/>
        <w:rPr>
          <w:rFonts w:ascii="Arial" w:hAnsi="Arial" w:cs="Arial"/>
        </w:rPr>
      </w:pPr>
    </w:p>
    <w:p w14:paraId="798CCB23" w14:textId="77777777" w:rsidR="00891A09" w:rsidRDefault="00891A09">
      <w:bookmarkStart w:id="0" w:name="_GoBack"/>
      <w:bookmarkEnd w:id="0"/>
    </w:p>
    <w:sectPr w:rsidR="00891A09" w:rsidSect="00AA0D5E">
      <w:headerReference w:type="even" r:id="rId16"/>
      <w:headerReference w:type="default" r:id="rId17"/>
      <w:headerReference w:type="first" r:id="rId18"/>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FCC60" w14:textId="77777777" w:rsidR="00CF0643" w:rsidRDefault="008D5D40" w:rsidP="0025511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206E38" w14:textId="77777777" w:rsidR="00CF0643" w:rsidRDefault="008D5D40" w:rsidP="00AA0D5E">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33062E" w14:textId="77777777" w:rsidR="00CF0643" w:rsidRPr="00AA0D5E" w:rsidRDefault="008D5D40" w:rsidP="0025511D">
    <w:pPr>
      <w:pStyle w:val="Header"/>
      <w:framePr w:wrap="around" w:vAnchor="text" w:hAnchor="margin" w:xAlign="right" w:y="1"/>
      <w:rPr>
        <w:rStyle w:val="PageNumber"/>
        <w:rFonts w:ascii="Arial" w:hAnsi="Arial" w:cs="Arial"/>
      </w:rPr>
    </w:pPr>
    <w:r w:rsidRPr="00AA0D5E">
      <w:rPr>
        <w:rStyle w:val="PageNumber"/>
        <w:rFonts w:ascii="Arial" w:hAnsi="Arial" w:cs="Arial"/>
      </w:rPr>
      <w:fldChar w:fldCharType="begin"/>
    </w:r>
    <w:r w:rsidRPr="00AA0D5E">
      <w:rPr>
        <w:rStyle w:val="PageNumber"/>
        <w:rFonts w:ascii="Arial" w:hAnsi="Arial" w:cs="Arial"/>
      </w:rPr>
      <w:instrText xml:space="preserve">PAGE  </w:instrText>
    </w:r>
    <w:r w:rsidRPr="00AA0D5E">
      <w:rPr>
        <w:rStyle w:val="PageNumber"/>
        <w:rFonts w:ascii="Arial" w:hAnsi="Arial" w:cs="Arial"/>
      </w:rPr>
      <w:fldChar w:fldCharType="separate"/>
    </w:r>
    <w:r>
      <w:rPr>
        <w:rStyle w:val="PageNumber"/>
        <w:rFonts w:ascii="Arial" w:hAnsi="Arial" w:cs="Arial"/>
        <w:noProof/>
      </w:rPr>
      <w:t>15</w:t>
    </w:r>
    <w:r w:rsidRPr="00AA0D5E">
      <w:rPr>
        <w:rStyle w:val="PageNumber"/>
        <w:rFonts w:ascii="Arial" w:hAnsi="Arial" w:cs="Arial"/>
      </w:rPr>
      <w:fldChar w:fldCharType="end"/>
    </w:r>
  </w:p>
  <w:p w14:paraId="4880D95E" w14:textId="77777777" w:rsidR="00CF0643" w:rsidRDefault="008D5D40" w:rsidP="00867A6D">
    <w:pPr>
      <w:pStyle w:val="Header"/>
      <w:ind w:right="360"/>
      <w:rPr>
        <w:rFonts w:ascii="Arial" w:hAnsi="Arial" w:cs="Arial"/>
      </w:rPr>
    </w:pPr>
    <w:r>
      <w:rPr>
        <w:rFonts w:ascii="Arial" w:hAnsi="Arial" w:cs="Arial"/>
      </w:rPr>
      <w:t>Pandemics and</w:t>
    </w:r>
    <w:r>
      <w:rPr>
        <w:rFonts w:ascii="Arial" w:hAnsi="Arial" w:cs="Arial"/>
      </w:rPr>
      <w:t xml:space="preserve"> the United States’ Food System </w:t>
    </w:r>
  </w:p>
  <w:p w14:paraId="121FD001" w14:textId="77777777" w:rsidR="00CF0643" w:rsidRDefault="008D5D40" w:rsidP="00867A6D">
    <w:pPr>
      <w:pStyle w:val="Header"/>
      <w:ind w:right="360"/>
      <w:rPr>
        <w:rFonts w:ascii="Arial" w:hAnsi="Arial" w:cs="Arial"/>
      </w:rPr>
    </w:pPr>
  </w:p>
  <w:p w14:paraId="697B7C92" w14:textId="77777777" w:rsidR="00CF0643" w:rsidRPr="00AA0D5E" w:rsidRDefault="008D5D40" w:rsidP="00867A6D">
    <w:pPr>
      <w:pStyle w:val="Header"/>
      <w:ind w:right="360"/>
      <w:rPr>
        <w:rFonts w:ascii="Arial" w:hAnsi="Arial" w:cs="Arial"/>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ACA5A" w14:textId="77777777" w:rsidR="00CF0643" w:rsidRPr="00AA0D5E" w:rsidRDefault="008D5D40" w:rsidP="0025511D">
    <w:pPr>
      <w:pStyle w:val="Header"/>
      <w:framePr w:wrap="around" w:vAnchor="text" w:hAnchor="margin" w:xAlign="right" w:y="1"/>
      <w:rPr>
        <w:rStyle w:val="PageNumber"/>
        <w:rFonts w:ascii="Arial" w:hAnsi="Arial" w:cs="Arial"/>
      </w:rPr>
    </w:pPr>
    <w:r w:rsidRPr="00AA0D5E">
      <w:rPr>
        <w:rStyle w:val="PageNumber"/>
        <w:rFonts w:ascii="Arial" w:hAnsi="Arial" w:cs="Arial"/>
      </w:rPr>
      <w:fldChar w:fldCharType="begin"/>
    </w:r>
    <w:r w:rsidRPr="00AA0D5E">
      <w:rPr>
        <w:rStyle w:val="PageNumber"/>
        <w:rFonts w:ascii="Arial" w:hAnsi="Arial" w:cs="Arial"/>
      </w:rPr>
      <w:instrText xml:space="preserve">PAGE  </w:instrText>
    </w:r>
    <w:r w:rsidRPr="00AA0D5E">
      <w:rPr>
        <w:rStyle w:val="PageNumber"/>
        <w:rFonts w:ascii="Arial" w:hAnsi="Arial" w:cs="Arial"/>
      </w:rPr>
      <w:fldChar w:fldCharType="separate"/>
    </w:r>
    <w:r>
      <w:rPr>
        <w:rStyle w:val="PageNumber"/>
        <w:rFonts w:ascii="Arial" w:hAnsi="Arial" w:cs="Arial"/>
        <w:noProof/>
      </w:rPr>
      <w:t>1</w:t>
    </w:r>
    <w:r w:rsidRPr="00AA0D5E">
      <w:rPr>
        <w:rStyle w:val="PageNumber"/>
        <w:rFonts w:ascii="Arial" w:hAnsi="Arial" w:cs="Arial"/>
      </w:rPr>
      <w:fldChar w:fldCharType="end"/>
    </w:r>
  </w:p>
  <w:p w14:paraId="5901977D" w14:textId="77777777" w:rsidR="00CF0643" w:rsidRDefault="008D5D40" w:rsidP="00AA0D5E">
    <w:pPr>
      <w:pStyle w:val="Header"/>
      <w:ind w:right="360"/>
      <w:rPr>
        <w:rFonts w:ascii="Arial" w:hAnsi="Arial" w:cs="Arial"/>
      </w:rPr>
    </w:pPr>
    <w:r>
      <w:rPr>
        <w:rFonts w:ascii="Arial" w:hAnsi="Arial" w:cs="Arial"/>
      </w:rPr>
      <w:t>Running head: Pandemics &amp; Food System Resilience</w:t>
    </w:r>
  </w:p>
  <w:p w14:paraId="2D1D8A7A" w14:textId="77777777" w:rsidR="00CF0643" w:rsidRPr="00AA0D5E" w:rsidRDefault="008D5D40" w:rsidP="00AA0D5E">
    <w:pPr>
      <w:pStyle w:val="Header"/>
      <w:ind w:right="360"/>
      <w:rPr>
        <w:rFonts w:ascii="Arial" w:hAnsi="Arial" w:cs="Arial"/>
      </w:rPr>
    </w:pPr>
  </w:p>
  <w:p w14:paraId="61562BA8" w14:textId="77777777" w:rsidR="00CF0643" w:rsidRDefault="008D5D4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428"/>
    <w:rsid w:val="00542808"/>
    <w:rsid w:val="006A7428"/>
    <w:rsid w:val="00891A09"/>
    <w:rsid w:val="008D5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75B598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D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5D40"/>
    <w:pPr>
      <w:tabs>
        <w:tab w:val="center" w:pos="4320"/>
        <w:tab w:val="right" w:pos="8640"/>
      </w:tabs>
    </w:pPr>
  </w:style>
  <w:style w:type="character" w:customStyle="1" w:styleId="HeaderChar">
    <w:name w:val="Header Char"/>
    <w:basedOn w:val="DefaultParagraphFont"/>
    <w:link w:val="Header"/>
    <w:uiPriority w:val="99"/>
    <w:rsid w:val="008D5D40"/>
  </w:style>
  <w:style w:type="character" w:styleId="PageNumber">
    <w:name w:val="page number"/>
    <w:basedOn w:val="DefaultParagraphFont"/>
    <w:uiPriority w:val="99"/>
    <w:semiHidden/>
    <w:unhideWhenUsed/>
    <w:rsid w:val="008D5D40"/>
  </w:style>
  <w:style w:type="paragraph" w:styleId="BalloonText">
    <w:name w:val="Balloon Text"/>
    <w:basedOn w:val="Normal"/>
    <w:link w:val="BalloonTextChar"/>
    <w:uiPriority w:val="99"/>
    <w:semiHidden/>
    <w:unhideWhenUsed/>
    <w:rsid w:val="008D5D4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5D4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D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5D40"/>
    <w:pPr>
      <w:tabs>
        <w:tab w:val="center" w:pos="4320"/>
        <w:tab w:val="right" w:pos="8640"/>
      </w:tabs>
    </w:pPr>
  </w:style>
  <w:style w:type="character" w:customStyle="1" w:styleId="HeaderChar">
    <w:name w:val="Header Char"/>
    <w:basedOn w:val="DefaultParagraphFont"/>
    <w:link w:val="Header"/>
    <w:uiPriority w:val="99"/>
    <w:rsid w:val="008D5D40"/>
  </w:style>
  <w:style w:type="character" w:styleId="PageNumber">
    <w:name w:val="page number"/>
    <w:basedOn w:val="DefaultParagraphFont"/>
    <w:uiPriority w:val="99"/>
    <w:semiHidden/>
    <w:unhideWhenUsed/>
    <w:rsid w:val="008D5D40"/>
  </w:style>
  <w:style w:type="paragraph" w:styleId="BalloonText">
    <w:name w:val="Balloon Text"/>
    <w:basedOn w:val="Normal"/>
    <w:link w:val="BalloonTextChar"/>
    <w:uiPriority w:val="99"/>
    <w:semiHidden/>
    <w:unhideWhenUsed/>
    <w:rsid w:val="008D5D4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5D4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5.emf"/><Relationship Id="rId20" Type="http://schemas.openxmlformats.org/officeDocument/2006/relationships/theme" Target="theme/theme1.xml"/><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emf"/><Relationship Id="rId13" Type="http://schemas.openxmlformats.org/officeDocument/2006/relationships/image" Target="media/image9.emf"/><Relationship Id="rId14" Type="http://schemas.openxmlformats.org/officeDocument/2006/relationships/image" Target="media/image10.emf"/><Relationship Id="rId15" Type="http://schemas.openxmlformats.org/officeDocument/2006/relationships/image" Target="media/image11.emf"/><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header" Target="header3.xml"/><Relationship Id="rId19"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6" Type="http://schemas.openxmlformats.org/officeDocument/2006/relationships/image" Target="media/image2.emf"/><Relationship Id="rId7" Type="http://schemas.openxmlformats.org/officeDocument/2006/relationships/image" Target="media/image3.emf"/><Relationship Id="rId8"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2054</Words>
  <Characters>11710</Characters>
  <Application>Microsoft Macintosh Word</Application>
  <DocSecurity>0</DocSecurity>
  <Lines>97</Lines>
  <Paragraphs>27</Paragraphs>
  <ScaleCrop>false</ScaleCrop>
  <Company>Ecohelth Alliance</Company>
  <LinksUpToDate>false</LinksUpToDate>
  <CharactersWithSpaces>13737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Huff</dc:creator>
  <cp:keywords/>
  <dc:description/>
  <cp:lastModifiedBy>Andrew Huff</cp:lastModifiedBy>
  <cp:revision>2</cp:revision>
  <dcterms:created xsi:type="dcterms:W3CDTF">2015-05-14T18:03:00Z</dcterms:created>
  <dcterms:modified xsi:type="dcterms:W3CDTF">2015-05-14T18:05:00Z</dcterms:modified>
</cp:coreProperties>
</file>